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239F" w14:textId="6A62C9D0" w:rsidR="00534E05" w:rsidRPr="000A72EE" w:rsidRDefault="00557163" w:rsidP="00534E05">
      <w:pPr>
        <w:pStyle w:val="BodyText"/>
        <w:spacing w:after="120"/>
        <w:jc w:val="center"/>
        <w:rPr>
          <w:b/>
        </w:rPr>
      </w:pPr>
      <w:r>
        <w:rPr>
          <w:b/>
          <w:noProof/>
        </w:rPr>
        <mc:AlternateContent>
          <mc:Choice Requires="wps">
            <w:drawing>
              <wp:anchor distT="0" distB="0" distL="114300" distR="114300" simplePos="0" relativeHeight="251659264" behindDoc="0" locked="0" layoutInCell="1" allowOverlap="1" wp14:anchorId="6AE52081" wp14:editId="1137C06F">
                <wp:simplePos x="0" y="0"/>
                <wp:positionH relativeFrom="column">
                  <wp:posOffset>4331279</wp:posOffset>
                </wp:positionH>
                <wp:positionV relativeFrom="paragraph">
                  <wp:posOffset>167640</wp:posOffset>
                </wp:positionV>
                <wp:extent cx="701040" cy="342900"/>
                <wp:effectExtent l="0" t="0" r="22860" b="19050"/>
                <wp:wrapNone/>
                <wp:docPr id="3" name="Oval 3"/>
                <wp:cNvGraphicFramePr/>
                <a:graphic xmlns:a="http://schemas.openxmlformats.org/drawingml/2006/main">
                  <a:graphicData uri="http://schemas.microsoft.com/office/word/2010/wordprocessingShape">
                    <wps:wsp>
                      <wps:cNvSpPr/>
                      <wps:spPr>
                        <a:xfrm>
                          <a:off x="0" y="0"/>
                          <a:ext cx="701040" cy="3429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477B68" id="Oval 3" o:spid="_x0000_s1026" style="position:absolute;margin-left:341.05pt;margin-top:13.2pt;width:55.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" filled="f" strokecolor="black [1600]" strokeweight="1pt">
                <v:stroke joinstyle="miter"/>
              </v:oval>
            </w:pict>
          </mc:Fallback>
        </mc:AlternateContent>
      </w:r>
      <w:r w:rsidR="00534E05" w:rsidRPr="000A72EE">
        <w:rPr>
          <w:b/>
        </w:rPr>
        <w:t>QUARTERLY PROGRESS REPORT</w:t>
      </w:r>
    </w:p>
    <w:p w14:paraId="762C3F5C" w14:textId="76C6B745" w:rsidR="00534E05" w:rsidRDefault="00534E05" w:rsidP="00534E05">
      <w:pPr>
        <w:pStyle w:val="BodyText"/>
        <w:tabs>
          <w:tab w:val="left" w:pos="2520"/>
          <w:tab w:val="left" w:pos="3960"/>
          <w:tab w:val="left" w:pos="5400"/>
          <w:tab w:val="left" w:pos="6840"/>
        </w:tabs>
      </w:pPr>
      <w:r w:rsidRPr="00A63CD7">
        <w:rPr>
          <w:u w:val="single"/>
        </w:rPr>
        <w:t>Quarter</w:t>
      </w:r>
      <w:proofErr w:type="gramStart"/>
      <w:r>
        <w:t>:  (</w:t>
      </w:r>
      <w:proofErr w:type="gramEnd"/>
      <w:r>
        <w:t>circle one)</w:t>
      </w:r>
      <w:r w:rsidRPr="00A63CD7">
        <w:t xml:space="preserve"> </w:t>
      </w:r>
      <w:r w:rsidRPr="00A63CD7">
        <w:tab/>
        <w:t>20</w:t>
      </w:r>
      <w:r w:rsidR="00557163">
        <w:t>22</w:t>
      </w:r>
      <w:r w:rsidR="00952E2C">
        <w:t xml:space="preserve"> </w:t>
      </w:r>
      <w:r w:rsidRPr="00A63CD7">
        <w:t xml:space="preserve"> 1st</w:t>
      </w:r>
      <w:r w:rsidRPr="00A63CD7">
        <w:tab/>
        <w:t>20</w:t>
      </w:r>
      <w:r w:rsidR="00557163">
        <w:t>22</w:t>
      </w:r>
      <w:r w:rsidRPr="00A63CD7">
        <w:t xml:space="preserve"> 2nd</w:t>
      </w:r>
      <w:r w:rsidRPr="00A63CD7">
        <w:tab/>
        <w:t>20</w:t>
      </w:r>
      <w:r w:rsidR="00557163">
        <w:t>22</w:t>
      </w:r>
      <w:r w:rsidRPr="00A63CD7">
        <w:t xml:space="preserve"> 3rd</w:t>
      </w:r>
      <w:r w:rsidRPr="00A63CD7">
        <w:tab/>
        <w:t>20</w:t>
      </w:r>
      <w:r w:rsidR="00557163">
        <w:t>22</w:t>
      </w:r>
      <w:r w:rsidRPr="00A63CD7">
        <w:t xml:space="preserve"> 4th</w:t>
      </w:r>
    </w:p>
    <w:p w14:paraId="1A8799E5" w14:textId="5FBE5D24" w:rsidR="00534E05" w:rsidRPr="00557163" w:rsidRDefault="00534E05" w:rsidP="00534E05">
      <w:pPr>
        <w:pStyle w:val="BodyText"/>
        <w:rPr>
          <w:szCs w:val="24"/>
        </w:rPr>
      </w:pPr>
      <w:r w:rsidRPr="000A72EE">
        <w:rPr>
          <w:u w:val="single"/>
        </w:rPr>
        <w:t>Grant Program, Number and Title</w:t>
      </w:r>
      <w:r w:rsidRPr="00557163">
        <w:rPr>
          <w:szCs w:val="24"/>
        </w:rPr>
        <w:t xml:space="preserve">:  </w:t>
      </w:r>
      <w:r w:rsidR="00557163" w:rsidRPr="00557163">
        <w:rPr>
          <w:rStyle w:val="fontstyle01"/>
          <w:rFonts w:ascii="Times New Roman" w:hAnsi="Times New Roman"/>
          <w:sz w:val="24"/>
          <w:szCs w:val="24"/>
        </w:rPr>
        <w:t>RCN GSA 00151</w:t>
      </w:r>
      <w:r w:rsidR="00885641">
        <w:rPr>
          <w:rStyle w:val="fontstyle01"/>
          <w:rFonts w:ascii="Times New Roman" w:hAnsi="Times New Roman"/>
          <w:sz w:val="24"/>
          <w:szCs w:val="24"/>
        </w:rPr>
        <w:t>, Development and Production of the 2022 Conservation Status of Fish, Wildlife, and Natural Habitats in the Northeast Landscape</w:t>
      </w:r>
    </w:p>
    <w:p w14:paraId="5F27A834" w14:textId="231F4F45" w:rsidR="00534E05" w:rsidRDefault="00534E05" w:rsidP="00534E05">
      <w:pPr>
        <w:pStyle w:val="BodyText"/>
      </w:pPr>
      <w:r w:rsidRPr="000A72EE">
        <w:rPr>
          <w:u w:val="single"/>
        </w:rPr>
        <w:t>Contractor</w:t>
      </w:r>
      <w:r>
        <w:t xml:space="preserve">:  </w:t>
      </w:r>
      <w:r w:rsidR="00952E2C">
        <w:t>The Nature Conservancy. Center for Resilient Conservation Science</w:t>
      </w:r>
    </w:p>
    <w:p w14:paraId="0F6CADB5" w14:textId="1FF44FC0" w:rsidR="00534E05" w:rsidRDefault="00534E05" w:rsidP="00534E05">
      <w:pPr>
        <w:pStyle w:val="BodyText"/>
      </w:pPr>
      <w:r w:rsidRPr="000A72EE">
        <w:rPr>
          <w:u w:val="single"/>
        </w:rPr>
        <w:t>Project Leader</w:t>
      </w:r>
      <w:r>
        <w:t xml:space="preserve">:  </w:t>
      </w:r>
      <w:r w:rsidR="007A6D6C">
        <w:t xml:space="preserve">Dr. </w:t>
      </w:r>
      <w:r w:rsidR="00952E2C">
        <w:t>Mark Anderson</w:t>
      </w:r>
    </w:p>
    <w:p w14:paraId="5750B1EC" w14:textId="23FE08C1" w:rsidR="00534E05" w:rsidRDefault="00534E05" w:rsidP="00534E05">
      <w:pPr>
        <w:pStyle w:val="BodyText"/>
      </w:pPr>
      <w:r w:rsidRPr="000A72EE">
        <w:rPr>
          <w:u w:val="single"/>
        </w:rPr>
        <w:t>Abstract</w:t>
      </w:r>
      <w:r>
        <w:t xml:space="preserve">:   </w:t>
      </w:r>
    </w:p>
    <w:p w14:paraId="640DE096" w14:textId="1AB514A5" w:rsidR="00803A30" w:rsidRDefault="00952E2C" w:rsidP="00534E05">
      <w:pPr>
        <w:pStyle w:val="BodyText"/>
      </w:pPr>
      <w:r>
        <w:t>Th</w:t>
      </w:r>
      <w:r w:rsidR="00753866">
        <w:t>is quarter w</w:t>
      </w:r>
      <w:r w:rsidR="00944A65">
        <w:t xml:space="preserve">as busy.  Reacting to the commitment </w:t>
      </w:r>
      <w:r w:rsidR="007A6D6C">
        <w:t>to</w:t>
      </w:r>
      <w:r w:rsidR="00944A65">
        <w:t xml:space="preserve"> a shorter timeline and key decisions on </w:t>
      </w:r>
      <w:r w:rsidR="007A6D6C">
        <w:t xml:space="preserve">the six types of </w:t>
      </w:r>
      <w:r w:rsidR="00572466" w:rsidRPr="00572466">
        <w:t>reporting units</w:t>
      </w:r>
      <w:r w:rsidR="00944A65">
        <w:t>, we begin analyzing the data and assembling the report</w:t>
      </w:r>
      <w:r w:rsidR="00803A30">
        <w:t xml:space="preserve"> chapters</w:t>
      </w:r>
      <w:r w:rsidR="00944A65">
        <w:t xml:space="preserve">.  </w:t>
      </w:r>
      <w:r w:rsidR="00803A30">
        <w:t>We completed a draft of the forest chapter and circulated it to the steering committee for review of text, maps, charts</w:t>
      </w:r>
      <w:r w:rsidR="00470928">
        <w:t>,</w:t>
      </w:r>
      <w:r w:rsidR="00803A30">
        <w:t xml:space="preserve"> tables, and </w:t>
      </w:r>
      <w:r w:rsidR="007A6D6C">
        <w:t xml:space="preserve">format plus a supplemental </w:t>
      </w:r>
      <w:r w:rsidR="00803A30">
        <w:t xml:space="preserve">tableau-based interactive </w:t>
      </w:r>
      <w:proofErr w:type="spellStart"/>
      <w:r w:rsidR="00803A30">
        <w:t>storymap</w:t>
      </w:r>
      <w:proofErr w:type="spellEnd"/>
      <w:r w:rsidR="00803A30">
        <w:t xml:space="preserve">.  After receiving the thumbs-up review on the forest chapter, we </w:t>
      </w:r>
      <w:r w:rsidR="007A6D6C">
        <w:t>begin</w:t>
      </w:r>
      <w:r w:rsidR="00803A30">
        <w:t xml:space="preserve"> assembling the </w:t>
      </w:r>
      <w:r w:rsidR="007A6D6C">
        <w:t>three chapters</w:t>
      </w:r>
      <w:r w:rsidR="00803A30">
        <w:t>: wetlands, unique communities</w:t>
      </w:r>
      <w:r w:rsidR="007A6D6C">
        <w:t xml:space="preserve">, </w:t>
      </w:r>
      <w:proofErr w:type="gramStart"/>
      <w:r w:rsidR="00803A30">
        <w:t>river</w:t>
      </w:r>
      <w:proofErr w:type="gramEnd"/>
      <w:r w:rsidR="00803A30">
        <w:t xml:space="preserve"> and streams.  We had an impromptu meeting with Lexicon team to resolve differences that have emerge</w:t>
      </w:r>
      <w:r w:rsidR="007A6D6C">
        <w:t>d</w:t>
      </w:r>
      <w:r w:rsidR="00803A30">
        <w:t xml:space="preserve"> in our targets and terminology.  That</w:t>
      </w:r>
      <w:r w:rsidR="007A6D6C">
        <w:t xml:space="preserve"> meeting </w:t>
      </w:r>
      <w:r w:rsidR="00803A30">
        <w:t xml:space="preserve">resulted in an expanded approach to the unique communities, further exploration of ruderal grasslands /shrublands, and clarification on our tidal systems. </w:t>
      </w:r>
      <w:r w:rsidR="00470928">
        <w:t xml:space="preserve"> The only delay has been resolving </w:t>
      </w:r>
      <w:r w:rsidR="007A6D6C">
        <w:t xml:space="preserve">unexpected </w:t>
      </w:r>
      <w:r w:rsidR="00470928">
        <w:t xml:space="preserve">problems in the </w:t>
      </w:r>
      <w:r w:rsidR="007A6D6C">
        <w:t>c</w:t>
      </w:r>
      <w:r w:rsidR="00470928">
        <w:t xml:space="preserve">ompiled regional conservation lands dataset. </w:t>
      </w:r>
    </w:p>
    <w:p w14:paraId="3AFFB2C5" w14:textId="77777777" w:rsidR="00B00C7D" w:rsidRDefault="00534E05" w:rsidP="00534E05">
      <w:pPr>
        <w:pStyle w:val="BodyText"/>
      </w:pPr>
      <w:r w:rsidRPr="000A72EE">
        <w:rPr>
          <w:u w:val="single"/>
        </w:rPr>
        <w:t>Were planned goals/objectives achieved last quarter</w:t>
      </w:r>
      <w:r>
        <w:t>?</w:t>
      </w:r>
      <w:r w:rsidR="00863DC5">
        <w:t xml:space="preserve">  </w:t>
      </w:r>
    </w:p>
    <w:p w14:paraId="4DC69B47" w14:textId="1AC7A48D" w:rsidR="00534E05" w:rsidRDefault="00753866" w:rsidP="00534E05">
      <w:pPr>
        <w:pStyle w:val="BodyText"/>
      </w:pPr>
      <w:r>
        <w:t xml:space="preserve">Yes, </w:t>
      </w:r>
      <w:r w:rsidR="00803A30">
        <w:t xml:space="preserve">we </w:t>
      </w:r>
      <w:r w:rsidR="007A6D6C">
        <w:t xml:space="preserve">received </w:t>
      </w:r>
      <w:r w:rsidR="00803A30">
        <w:t>the review and feedback we needed to proceed further with the rest of the chapters</w:t>
      </w:r>
      <w:r w:rsidR="00470928">
        <w:t xml:space="preserve">. Additionally, we received positive feedback from the NE Directors meeting and resolved discrepancies with the Lexicon team as to targets and nomenclature. </w:t>
      </w:r>
      <w:r w:rsidR="00863DC5">
        <w:t xml:space="preserve">  </w:t>
      </w:r>
    </w:p>
    <w:p w14:paraId="573FC5E3" w14:textId="3F41CD46" w:rsidR="00534E05" w:rsidRDefault="00534E05" w:rsidP="00534E05">
      <w:pPr>
        <w:pStyle w:val="BodyText"/>
      </w:pPr>
      <w:r w:rsidRPr="000A72EE">
        <w:rPr>
          <w:u w:val="single"/>
        </w:rPr>
        <w:t>Progress Achieved</w:t>
      </w:r>
      <w:r>
        <w:t>: (For each Goal/Objective, list Planned and Actual Accomplishments)</w:t>
      </w:r>
    </w:p>
    <w:p w14:paraId="6ACF4CEA" w14:textId="57728480" w:rsidR="00863DC5" w:rsidRDefault="00201DFC" w:rsidP="00863DC5">
      <w:pPr>
        <w:pStyle w:val="BodyText"/>
        <w:numPr>
          <w:ilvl w:val="0"/>
          <w:numId w:val="1"/>
        </w:numPr>
      </w:pPr>
      <w:bookmarkStart w:id="0" w:name="_Hlk102051903"/>
      <w:r>
        <w:t xml:space="preserve">Conservation Lands: </w:t>
      </w:r>
      <w:r w:rsidR="00DC5497">
        <w:t xml:space="preserve">Yes, </w:t>
      </w:r>
      <w:r w:rsidR="00470928">
        <w:t xml:space="preserve">the regional </w:t>
      </w:r>
      <w:r w:rsidR="00DD7B84">
        <w:t xml:space="preserve">dataset </w:t>
      </w:r>
      <w:r w:rsidR="00470928">
        <w:t xml:space="preserve">is now assembled </w:t>
      </w:r>
      <w:r w:rsidR="007A6D6C">
        <w:t xml:space="preserve">based on </w:t>
      </w:r>
      <w:r w:rsidR="007A6D6C" w:rsidRPr="007A6D6C">
        <w:t xml:space="preserve">updated information </w:t>
      </w:r>
      <w:r w:rsidR="007A6D6C">
        <w:t xml:space="preserve">compiled and </w:t>
      </w:r>
      <w:r w:rsidR="007A6D6C" w:rsidRPr="007A6D6C">
        <w:t xml:space="preserve">integrated </w:t>
      </w:r>
      <w:r w:rsidR="007A6D6C">
        <w:t xml:space="preserve">from </w:t>
      </w:r>
      <w:r w:rsidR="007A6D6C" w:rsidRPr="007A6D6C">
        <w:t>13 states</w:t>
      </w:r>
      <w:r w:rsidR="007A6D6C">
        <w:t xml:space="preserve">. We </w:t>
      </w:r>
      <w:r w:rsidR="00D83C29">
        <w:t xml:space="preserve">quality controlled </w:t>
      </w:r>
      <w:r w:rsidR="007A6D6C">
        <w:t xml:space="preserve">the data for </w:t>
      </w:r>
      <w:r w:rsidR="007A6D6C" w:rsidRPr="007A6D6C">
        <w:t>consistency in attributes</w:t>
      </w:r>
      <w:r w:rsidR="007A6D6C">
        <w:t xml:space="preserve">, GAP </w:t>
      </w:r>
      <w:proofErr w:type="gramStart"/>
      <w:r w:rsidR="007A6D6C">
        <w:t xml:space="preserve">status, </w:t>
      </w:r>
      <w:r w:rsidR="007A6D6C" w:rsidRPr="007A6D6C">
        <w:t xml:space="preserve"> and</w:t>
      </w:r>
      <w:proofErr w:type="gramEnd"/>
      <w:r w:rsidR="007A6D6C" w:rsidRPr="007A6D6C">
        <w:t xml:space="preserve"> boundaries</w:t>
      </w:r>
      <w:r w:rsidR="007A6D6C">
        <w:t xml:space="preserve">, and we </w:t>
      </w:r>
      <w:r w:rsidR="00470928">
        <w:t xml:space="preserve">are reviewing discrepancies within and among states in order to finalize the data. </w:t>
      </w:r>
      <w:r w:rsidR="007A6D6C" w:rsidRPr="007A6D6C">
        <w:t xml:space="preserve"> </w:t>
      </w:r>
      <w:r w:rsidR="007A6D6C">
        <w:t xml:space="preserve">We compared the dataset to three other sources the </w:t>
      </w:r>
      <w:r w:rsidR="007A6D6C" w:rsidRPr="007A6D6C">
        <w:t>2018 Secured Areas, Harvard Forest Wildlands, and PAD-US</w:t>
      </w:r>
      <w:r w:rsidR="00D83C29">
        <w:t>, and r</w:t>
      </w:r>
      <w:r w:rsidR="007A6D6C" w:rsidRPr="007A6D6C">
        <w:t>esolved disagreements in GAP and/or boundary and overlaps.</w:t>
      </w:r>
      <w:r w:rsidR="00D83C29">
        <w:t xml:space="preserve">  </w:t>
      </w:r>
      <w:r w:rsidR="00470928">
        <w:t xml:space="preserve">There </w:t>
      </w:r>
      <w:r w:rsidR="00D83C29">
        <w:t>were</w:t>
      </w:r>
      <w:r w:rsidR="00470928">
        <w:t xml:space="preserve"> more inconsistencies than we </w:t>
      </w:r>
      <w:proofErr w:type="gramStart"/>
      <w:r w:rsidR="00470928">
        <w:t>expected</w:t>
      </w:r>
      <w:proofErr w:type="gramEnd"/>
      <w:r w:rsidR="00470928">
        <w:t xml:space="preserve"> and it is taking time to work through them all. </w:t>
      </w:r>
    </w:p>
    <w:p w14:paraId="0DD6C93C" w14:textId="0037CE74" w:rsidR="00470928" w:rsidRDefault="00470928" w:rsidP="00470928">
      <w:pPr>
        <w:pStyle w:val="NoSpacing"/>
        <w:ind w:left="720" w:hanging="360"/>
      </w:pPr>
      <w:r>
        <w:t xml:space="preserve">2) </w:t>
      </w:r>
      <w:r w:rsidR="00201DFC">
        <w:t xml:space="preserve">Forests:  </w:t>
      </w:r>
      <w:r>
        <w:t>We c</w:t>
      </w:r>
      <w:r w:rsidR="000865A7">
        <w:t>ombined Northeast Terrestrial Habitat Map and the 2019 NLCD to map the extent and type of Forests.</w:t>
      </w:r>
      <w:r>
        <w:t xml:space="preserve"> We a</w:t>
      </w:r>
      <w:r w:rsidR="000865A7">
        <w:t xml:space="preserve">nalyzed </w:t>
      </w:r>
      <w:r>
        <w:t xml:space="preserve">the </w:t>
      </w:r>
      <w:r w:rsidR="000865A7">
        <w:t xml:space="preserve">forest </w:t>
      </w:r>
      <w:r>
        <w:t xml:space="preserve">change </w:t>
      </w:r>
      <w:r w:rsidR="000865A7">
        <w:t>data by forest type, state, ecoregion, and region</w:t>
      </w:r>
      <w:r w:rsidR="00221502">
        <w:t xml:space="preserve">, and we </w:t>
      </w:r>
      <w:r>
        <w:t>calculate</w:t>
      </w:r>
      <w:r w:rsidR="00221502">
        <w:t>d</w:t>
      </w:r>
      <w:r>
        <w:t xml:space="preserve"> metrics for</w:t>
      </w:r>
      <w:r w:rsidR="000865A7">
        <w:t xml:space="preserve">: </w:t>
      </w:r>
    </w:p>
    <w:p w14:paraId="75E6AF0E" w14:textId="77777777" w:rsidR="00470928" w:rsidRDefault="000865A7" w:rsidP="00470928">
      <w:pPr>
        <w:pStyle w:val="NoSpacing"/>
        <w:numPr>
          <w:ilvl w:val="0"/>
          <w:numId w:val="4"/>
        </w:numPr>
      </w:pPr>
      <w:r>
        <w:t xml:space="preserve">historic conversation, </w:t>
      </w:r>
    </w:p>
    <w:p w14:paraId="1D520A8E" w14:textId="77777777" w:rsidR="00470928" w:rsidRDefault="000865A7" w:rsidP="00470928">
      <w:pPr>
        <w:pStyle w:val="NoSpacing"/>
        <w:numPr>
          <w:ilvl w:val="0"/>
          <w:numId w:val="4"/>
        </w:numPr>
      </w:pPr>
      <w:r>
        <w:t xml:space="preserve">20-year loss/gain, </w:t>
      </w:r>
    </w:p>
    <w:p w14:paraId="0EC89CBD" w14:textId="77777777" w:rsidR="00470928" w:rsidRDefault="000865A7" w:rsidP="00470928">
      <w:pPr>
        <w:pStyle w:val="NoSpacing"/>
        <w:numPr>
          <w:ilvl w:val="0"/>
          <w:numId w:val="4"/>
        </w:numPr>
      </w:pPr>
      <w:r>
        <w:t xml:space="preserve">securement, </w:t>
      </w:r>
    </w:p>
    <w:p w14:paraId="29D3C2AA" w14:textId="77777777" w:rsidR="00470928" w:rsidRDefault="000865A7" w:rsidP="00470928">
      <w:pPr>
        <w:pStyle w:val="NoSpacing"/>
        <w:numPr>
          <w:ilvl w:val="0"/>
          <w:numId w:val="4"/>
        </w:numPr>
      </w:pPr>
      <w:r>
        <w:t xml:space="preserve">fragmentation and connectedness, and </w:t>
      </w:r>
    </w:p>
    <w:p w14:paraId="6F11D43F" w14:textId="4131AD57" w:rsidR="000865A7" w:rsidRDefault="000865A7" w:rsidP="00470928">
      <w:pPr>
        <w:pStyle w:val="NoSpacing"/>
        <w:numPr>
          <w:ilvl w:val="0"/>
          <w:numId w:val="4"/>
        </w:numPr>
      </w:pPr>
      <w:r>
        <w:t>canopy height.</w:t>
      </w:r>
    </w:p>
    <w:p w14:paraId="1A087611" w14:textId="3D97717E" w:rsidR="000865A7" w:rsidRDefault="00221502" w:rsidP="00470928">
      <w:pPr>
        <w:pStyle w:val="BodyText"/>
        <w:ind w:left="720"/>
      </w:pPr>
      <w:r>
        <w:lastRenderedPageBreak/>
        <w:t xml:space="preserve">We created the text, maps and charts for the </w:t>
      </w:r>
      <w:r w:rsidR="000865A7">
        <w:t>Forest Chapter</w:t>
      </w:r>
      <w:r>
        <w:t xml:space="preserve"> and circulated a draft version to the </w:t>
      </w:r>
      <w:r w:rsidR="000865A7">
        <w:t xml:space="preserve">Steering Committee </w:t>
      </w:r>
      <w:r w:rsidR="00D83C29">
        <w:t xml:space="preserve">for </w:t>
      </w:r>
      <w:r w:rsidR="000865A7">
        <w:t>review.</w:t>
      </w:r>
      <w:r>
        <w:t xml:space="preserve"> We also created a spreadsheet based </w:t>
      </w:r>
      <w:proofErr w:type="spellStart"/>
      <w:r>
        <w:t>storymap</w:t>
      </w:r>
      <w:proofErr w:type="spellEnd"/>
      <w:r>
        <w:t xml:space="preserve"> in Tableau (spreadsheet display software) that allows users to interact with the information. </w:t>
      </w:r>
      <w:r w:rsidR="00D83C29">
        <w:t xml:space="preserve">We hosted one call to collect feedback on the chapter and received excellent feedback and full support to go forward with this chapter </w:t>
      </w:r>
      <w:proofErr w:type="gramStart"/>
      <w:r w:rsidR="00D83C29">
        <w:t>in itself and</w:t>
      </w:r>
      <w:proofErr w:type="gramEnd"/>
      <w:r w:rsidR="00D83C29">
        <w:t xml:space="preserve"> as a model for the other chapters.</w:t>
      </w:r>
    </w:p>
    <w:p w14:paraId="4F586453" w14:textId="3267F51A" w:rsidR="00221502" w:rsidRDefault="00221502" w:rsidP="00221502">
      <w:pPr>
        <w:pStyle w:val="NoSpacing"/>
        <w:ind w:left="720" w:hanging="360"/>
      </w:pPr>
      <w:r>
        <w:t xml:space="preserve">3) Wetlands: We combined </w:t>
      </w:r>
      <w:r w:rsidR="00D83C29">
        <w:t xml:space="preserve">multiple sources: the </w:t>
      </w:r>
      <w:r>
        <w:t xml:space="preserve">Northeast Terrestrial Habitat Map, the 2019 NLCD, the Fathom floodplain data and the TNC resilient coastal site map to delineate the extent of the wetlands in the study region by </w:t>
      </w:r>
      <w:r w:rsidR="00D83C29">
        <w:t xml:space="preserve">the three lexicon </w:t>
      </w:r>
      <w:r>
        <w:t>type</w:t>
      </w:r>
      <w:r w:rsidR="00D83C29">
        <w:t>s</w:t>
      </w:r>
      <w:r>
        <w:t xml:space="preserve">.  We analyzed the wetland change by </w:t>
      </w:r>
      <w:r w:rsidR="00D83C29">
        <w:t>each</w:t>
      </w:r>
      <w:r>
        <w:t xml:space="preserve"> type, </w:t>
      </w:r>
      <w:r w:rsidR="00D83C29">
        <w:t xml:space="preserve">and by </w:t>
      </w:r>
      <w:r>
        <w:t>state, ecoregion, and region</w:t>
      </w:r>
      <w:r w:rsidR="00D83C29">
        <w:t>.  W</w:t>
      </w:r>
      <w:r>
        <w:t xml:space="preserve">e calculated metrics for: </w:t>
      </w:r>
    </w:p>
    <w:p w14:paraId="0D0DA989" w14:textId="77777777" w:rsidR="00221502" w:rsidRDefault="00221502" w:rsidP="00221502">
      <w:pPr>
        <w:pStyle w:val="NoSpacing"/>
        <w:numPr>
          <w:ilvl w:val="0"/>
          <w:numId w:val="4"/>
        </w:numPr>
      </w:pPr>
      <w:r>
        <w:t xml:space="preserve">historic conversation, </w:t>
      </w:r>
    </w:p>
    <w:p w14:paraId="602D9707" w14:textId="77777777" w:rsidR="00221502" w:rsidRDefault="00221502" w:rsidP="00221502">
      <w:pPr>
        <w:pStyle w:val="NoSpacing"/>
        <w:numPr>
          <w:ilvl w:val="0"/>
          <w:numId w:val="4"/>
        </w:numPr>
      </w:pPr>
      <w:r>
        <w:t xml:space="preserve">20-year loss/gain, </w:t>
      </w:r>
    </w:p>
    <w:p w14:paraId="5007D277" w14:textId="77777777" w:rsidR="00221502" w:rsidRDefault="00221502" w:rsidP="00221502">
      <w:pPr>
        <w:pStyle w:val="NoSpacing"/>
        <w:numPr>
          <w:ilvl w:val="0"/>
          <w:numId w:val="4"/>
        </w:numPr>
      </w:pPr>
      <w:r>
        <w:t xml:space="preserve">securement, </w:t>
      </w:r>
    </w:p>
    <w:p w14:paraId="572200C9" w14:textId="77777777" w:rsidR="00221502" w:rsidRDefault="00221502" w:rsidP="00221502">
      <w:pPr>
        <w:pStyle w:val="NoSpacing"/>
        <w:numPr>
          <w:ilvl w:val="0"/>
          <w:numId w:val="4"/>
        </w:numPr>
      </w:pPr>
      <w:r>
        <w:t xml:space="preserve">fragmentation and connectedness, and </w:t>
      </w:r>
    </w:p>
    <w:p w14:paraId="4E850BE4" w14:textId="186158F7" w:rsidR="00221502" w:rsidRDefault="00221502" w:rsidP="00221502">
      <w:pPr>
        <w:pStyle w:val="NoSpacing"/>
        <w:numPr>
          <w:ilvl w:val="0"/>
          <w:numId w:val="4"/>
        </w:numPr>
      </w:pPr>
      <w:r>
        <w:t xml:space="preserve">threat of conversion </w:t>
      </w:r>
    </w:p>
    <w:p w14:paraId="0AA89B17" w14:textId="1F453AE6" w:rsidR="00221502" w:rsidRDefault="00221502" w:rsidP="00221502">
      <w:pPr>
        <w:pStyle w:val="BodyText"/>
        <w:ind w:left="720"/>
      </w:pPr>
      <w:r>
        <w:t>We are creating the text, maps</w:t>
      </w:r>
      <w:r w:rsidR="00A31822">
        <w:t>,</w:t>
      </w:r>
      <w:r>
        <w:t xml:space="preserve"> and charts for this chapter</w:t>
      </w:r>
      <w:r w:rsidR="00D83C29">
        <w:t>.</w:t>
      </w:r>
      <w:r>
        <w:t xml:space="preserve"> </w:t>
      </w:r>
    </w:p>
    <w:p w14:paraId="505B15C4" w14:textId="493D5437" w:rsidR="002E65B3" w:rsidRDefault="002E65B3" w:rsidP="00863DC5">
      <w:pPr>
        <w:pStyle w:val="BodyText"/>
        <w:numPr>
          <w:ilvl w:val="0"/>
          <w:numId w:val="1"/>
        </w:numPr>
      </w:pPr>
      <w:r>
        <w:t xml:space="preserve">Birds:  </w:t>
      </w:r>
      <w:r w:rsidR="00221502">
        <w:t xml:space="preserve">No progress this quarter.  </w:t>
      </w:r>
      <w:r w:rsidR="00C27304">
        <w:t xml:space="preserve">We have assembled the </w:t>
      </w:r>
      <w:r>
        <w:t xml:space="preserve">BBS survey data </w:t>
      </w:r>
      <w:r w:rsidR="00C27304">
        <w:t xml:space="preserve">going back to </w:t>
      </w:r>
      <w:r>
        <w:t>1991</w:t>
      </w:r>
      <w:r w:rsidR="00221502">
        <w:t xml:space="preserve">, </w:t>
      </w:r>
      <w:r w:rsidR="00C27304">
        <w:t xml:space="preserve">matched it with </w:t>
      </w:r>
      <w:r w:rsidR="00221502">
        <w:t xml:space="preserve">our table from 2011, and tagged </w:t>
      </w:r>
      <w:r w:rsidR="00C27304">
        <w:t>birds with their preferential habitat type</w:t>
      </w:r>
      <w:r w:rsidR="00221502">
        <w:t xml:space="preserve">, but we </w:t>
      </w:r>
      <w:r w:rsidR="00AA32CB">
        <w:t xml:space="preserve">put this </w:t>
      </w:r>
      <w:r w:rsidR="00D83C29">
        <w:t xml:space="preserve">target </w:t>
      </w:r>
      <w:r w:rsidR="00AA32CB">
        <w:t xml:space="preserve">on the </w:t>
      </w:r>
      <w:proofErr w:type="gramStart"/>
      <w:r w:rsidR="00AA32CB">
        <w:t>back-burner</w:t>
      </w:r>
      <w:proofErr w:type="gramEnd"/>
      <w:r w:rsidR="00AA32CB">
        <w:t xml:space="preserve"> while we resolved other issues. </w:t>
      </w:r>
    </w:p>
    <w:p w14:paraId="528C4860" w14:textId="7D74D482" w:rsidR="00F936F7" w:rsidRDefault="00F936F7" w:rsidP="00863DC5">
      <w:pPr>
        <w:pStyle w:val="BodyText"/>
        <w:numPr>
          <w:ilvl w:val="0"/>
          <w:numId w:val="1"/>
        </w:numPr>
      </w:pPr>
      <w:r>
        <w:t xml:space="preserve">Rivers and Streams.  </w:t>
      </w:r>
      <w:r w:rsidR="00A31822">
        <w:t xml:space="preserve">Using the assembled </w:t>
      </w:r>
      <w:r w:rsidR="00E87FBB">
        <w:t>base</w:t>
      </w:r>
      <w:r w:rsidR="00D83C29">
        <w:t xml:space="preserve">line </w:t>
      </w:r>
      <w:proofErr w:type="gramStart"/>
      <w:r w:rsidR="00E87FBB">
        <w:t>data</w:t>
      </w:r>
      <w:proofErr w:type="gramEnd"/>
      <w:r w:rsidR="00E87FBB">
        <w:t xml:space="preserve"> </w:t>
      </w:r>
      <w:r w:rsidR="00A31822">
        <w:t xml:space="preserve">we have started the analysis of the freshwater metrics.  </w:t>
      </w:r>
      <w:r w:rsidR="00D83C29">
        <w:t>We c</w:t>
      </w:r>
      <w:r w:rsidR="00D83C29" w:rsidRPr="00D83C29">
        <w:t xml:space="preserve">larified taxonomy and </w:t>
      </w:r>
      <w:proofErr w:type="spellStart"/>
      <w:r w:rsidR="00D83C29" w:rsidRPr="00D83C29">
        <w:t>basemap</w:t>
      </w:r>
      <w:proofErr w:type="spellEnd"/>
      <w:r w:rsidR="00D83C29" w:rsidRPr="00D83C29">
        <w:t xml:space="preserve"> </w:t>
      </w:r>
      <w:r w:rsidR="00D83C29">
        <w:t>and r</w:t>
      </w:r>
      <w:r w:rsidR="00D83C29" w:rsidRPr="00D83C29">
        <w:t xml:space="preserve">ecommend HUC6 by </w:t>
      </w:r>
      <w:r w:rsidR="00D83C29">
        <w:t>s</w:t>
      </w:r>
      <w:r w:rsidR="00D83C29" w:rsidRPr="00D83C29">
        <w:t xml:space="preserve">tate </w:t>
      </w:r>
      <w:r w:rsidR="00D83C29">
        <w:t xml:space="preserve">as a </w:t>
      </w:r>
      <w:r w:rsidR="00D83C29" w:rsidRPr="00D83C29">
        <w:t xml:space="preserve">subunit </w:t>
      </w:r>
      <w:r w:rsidR="00D83C29">
        <w:t xml:space="preserve">for </w:t>
      </w:r>
      <w:r w:rsidR="00D83C29" w:rsidRPr="00D83C29">
        <w:t>reporting.</w:t>
      </w:r>
      <w:r w:rsidR="00D83C29">
        <w:t xml:space="preserve"> W</w:t>
      </w:r>
      <w:r w:rsidR="00A31822">
        <w:t xml:space="preserve">e have completed </w:t>
      </w:r>
      <w:r w:rsidR="00D83C29">
        <w:t xml:space="preserve">the analysis for </w:t>
      </w:r>
      <w:r w:rsidR="00A31822">
        <w:t>length of network, temperature and gradient variation, dam density in the headwaters, naturalness of the floodplain and water quality (nitrogen, phosphorus</w:t>
      </w:r>
      <w:r w:rsidR="00D83C29">
        <w:t>,</w:t>
      </w:r>
      <w:r w:rsidR="00A31822">
        <w:t xml:space="preserve"> and sediment). With the Lexicon team we </w:t>
      </w:r>
      <w:r w:rsidR="00D83C29">
        <w:t xml:space="preserve">agreed on a </w:t>
      </w:r>
      <w:r w:rsidR="00A31822">
        <w:t>simplified</w:t>
      </w:r>
      <w:r w:rsidR="004126C4">
        <w:t xml:space="preserve"> stream classification</w:t>
      </w:r>
      <w:r w:rsidR="00D83C29">
        <w:t xml:space="preserve">. We </w:t>
      </w:r>
      <w:r w:rsidR="00A31822">
        <w:t xml:space="preserve">are </w:t>
      </w:r>
      <w:r w:rsidR="00D83C29">
        <w:t xml:space="preserve">now starting to </w:t>
      </w:r>
      <w:r w:rsidR="00A31822">
        <w:t>d</w:t>
      </w:r>
      <w:r w:rsidR="00D83C29">
        <w:t>raft</w:t>
      </w:r>
      <w:r w:rsidR="00A31822">
        <w:t xml:space="preserve"> the chapter. </w:t>
      </w:r>
      <w:r w:rsidR="004126C4">
        <w:t xml:space="preserve"> </w:t>
      </w:r>
    </w:p>
    <w:p w14:paraId="1BAED850" w14:textId="4FFB17D1" w:rsidR="00F936F7" w:rsidRDefault="00F936F7" w:rsidP="00863DC5">
      <w:pPr>
        <w:pStyle w:val="BodyText"/>
        <w:numPr>
          <w:ilvl w:val="0"/>
          <w:numId w:val="1"/>
        </w:numPr>
      </w:pPr>
      <w:r>
        <w:t xml:space="preserve">Lakes:  </w:t>
      </w:r>
      <w:r w:rsidR="00A31822">
        <w:t xml:space="preserve">No progress this quarter. </w:t>
      </w:r>
      <w:r w:rsidR="00E87FBB">
        <w:t>Lake data set is ready to run awaiting revised secured lands and loon data</w:t>
      </w:r>
      <w:r w:rsidR="004126C4">
        <w:t xml:space="preserve">. </w:t>
      </w:r>
    </w:p>
    <w:p w14:paraId="2566EFF7" w14:textId="33484948" w:rsidR="00F936F7" w:rsidRDefault="00F936F7" w:rsidP="00863DC5">
      <w:pPr>
        <w:pStyle w:val="BodyText"/>
        <w:numPr>
          <w:ilvl w:val="0"/>
          <w:numId w:val="1"/>
        </w:numPr>
      </w:pPr>
      <w:r>
        <w:t xml:space="preserve">Unique habitats: </w:t>
      </w:r>
      <w:r w:rsidR="00A31822">
        <w:t>After con</w:t>
      </w:r>
      <w:r w:rsidR="001114C4">
        <w:t>versation with the Lexicon team</w:t>
      </w:r>
      <w:r w:rsidR="00D83C29">
        <w:t>,</w:t>
      </w:r>
      <w:r w:rsidR="001114C4">
        <w:t xml:space="preserve"> we expanded this section to include more complete merge of geology and elevation (broad scale) and mapped </w:t>
      </w:r>
      <w:r w:rsidR="00E87FBB">
        <w:t>habitat</w:t>
      </w:r>
      <w:r w:rsidR="001114C4">
        <w:t>s (small scale) to address issues of historic conversion, current securement</w:t>
      </w:r>
      <w:r w:rsidR="00D83C29">
        <w:t>,</w:t>
      </w:r>
      <w:r w:rsidR="001114C4">
        <w:t xml:space="preserve"> and threat of conversion at both scales.  We expanded the chapter outline to reflect these changes and we are beginning work on the revised analysis. Native and ruderal grasslands will be added to this chapter.</w:t>
      </w:r>
      <w:r w:rsidR="00E87FBB">
        <w:t xml:space="preserve">  </w:t>
      </w:r>
      <w:r>
        <w:t xml:space="preserve"> </w:t>
      </w:r>
    </w:p>
    <w:p w14:paraId="3D2E444E" w14:textId="76118316" w:rsidR="00AA32CB" w:rsidRDefault="004126C4" w:rsidP="00534E05">
      <w:pPr>
        <w:pStyle w:val="BodyText"/>
        <w:numPr>
          <w:ilvl w:val="0"/>
          <w:numId w:val="1"/>
        </w:numPr>
      </w:pPr>
      <w:r>
        <w:t xml:space="preserve">Climate Change: </w:t>
      </w:r>
      <w:r w:rsidR="001114C4">
        <w:t xml:space="preserve">We intersected the TNC land-based climate resilience data with the Northeast Terrestrial habitat map to identify areas of high climate resilience relative to the targets above.  We are still experimenting with fine-scale climate </w:t>
      </w:r>
      <w:proofErr w:type="gramStart"/>
      <w:r w:rsidR="001114C4">
        <w:t>models, and</w:t>
      </w:r>
      <w:proofErr w:type="gramEnd"/>
      <w:r w:rsidR="001114C4">
        <w:t xml:space="preserve"> </w:t>
      </w:r>
      <w:r w:rsidR="00D83C29">
        <w:t>are</w:t>
      </w:r>
      <w:r w:rsidR="001114C4">
        <w:t xml:space="preserve"> </w:t>
      </w:r>
      <w:r w:rsidR="00AA32CB">
        <w:t xml:space="preserve">working to </w:t>
      </w:r>
      <w:r w:rsidR="001114C4">
        <w:t>confirm</w:t>
      </w:r>
      <w:r w:rsidR="00AA32CB">
        <w:t xml:space="preserve"> </w:t>
      </w:r>
      <w:r w:rsidR="001114C4">
        <w:t>that they will be useful to state</w:t>
      </w:r>
      <w:r w:rsidR="00AA32CB">
        <w:t>-</w:t>
      </w:r>
      <w:r w:rsidR="001114C4">
        <w:t xml:space="preserve">based </w:t>
      </w:r>
      <w:r w:rsidR="00AA32CB">
        <w:t xml:space="preserve">status estimates. </w:t>
      </w:r>
      <w:bookmarkEnd w:id="0"/>
    </w:p>
    <w:p w14:paraId="4497802A" w14:textId="1553714D" w:rsidR="00534E05" w:rsidRDefault="00534E05" w:rsidP="00AA32CB">
      <w:pPr>
        <w:pStyle w:val="BodyText"/>
      </w:pPr>
      <w:r w:rsidRPr="00AA32CB">
        <w:rPr>
          <w:u w:val="single"/>
        </w:rPr>
        <w:t>Difficulties Encountered in Meeting Goals and Objectives</w:t>
      </w:r>
      <w:r>
        <w:t xml:space="preserve">:  </w:t>
      </w:r>
    </w:p>
    <w:p w14:paraId="6E70BBC2" w14:textId="087714E5" w:rsidR="00863DC5" w:rsidRDefault="00AA32CB" w:rsidP="00534E05">
      <w:pPr>
        <w:pStyle w:val="BodyText"/>
      </w:pPr>
      <w:r>
        <w:lastRenderedPageBreak/>
        <w:t xml:space="preserve">The quarter had few difficulties other than the </w:t>
      </w:r>
      <w:r w:rsidR="00D83C29">
        <w:t xml:space="preserve">unexpected </w:t>
      </w:r>
      <w:r>
        <w:t>extent of discrepancies in the conservation lands dataset</w:t>
      </w:r>
      <w:r w:rsidR="00D83C29">
        <w:t xml:space="preserve"> which </w:t>
      </w:r>
      <w:r>
        <w:t>resulted in the data requiring substantially more time</w:t>
      </w:r>
      <w:r w:rsidR="00D83C29">
        <w:t xml:space="preserve"> than anticipated </w:t>
      </w:r>
      <w:r>
        <w:t>to finalize than anticipated</w:t>
      </w:r>
      <w:r w:rsidR="00D83C29">
        <w:t>. Additionally,</w:t>
      </w:r>
      <w:r>
        <w:t xml:space="preserve"> our central </w:t>
      </w:r>
      <w:r w:rsidR="00D83C29">
        <w:t xml:space="preserve">office in </w:t>
      </w:r>
      <w:r>
        <w:t xml:space="preserve">Boston </w:t>
      </w:r>
      <w:r w:rsidR="00DB7417">
        <w:t xml:space="preserve">remained closed and is now </w:t>
      </w:r>
      <w:r>
        <w:t>set to reopen in November. O</w:t>
      </w:r>
      <w:r w:rsidR="00E87FBB">
        <w:t xml:space="preserve">ur team </w:t>
      </w:r>
      <w:r>
        <w:t xml:space="preserve">continues to </w:t>
      </w:r>
      <w:r w:rsidR="00E87FBB">
        <w:t>work remotely</w:t>
      </w:r>
      <w:r w:rsidR="00DB7417">
        <w:t>.</w:t>
      </w:r>
    </w:p>
    <w:p w14:paraId="031C97EA" w14:textId="0EE8F3B1" w:rsidR="00534E05" w:rsidRDefault="00534E05" w:rsidP="00534E05">
      <w:pPr>
        <w:pStyle w:val="BodyText"/>
      </w:pPr>
      <w:r w:rsidRPr="000A72EE">
        <w:rPr>
          <w:u w:val="single"/>
        </w:rPr>
        <w:t>Activities Anticipated Next Quarter</w:t>
      </w:r>
      <w:r>
        <w:t xml:space="preserve">:  </w:t>
      </w:r>
    </w:p>
    <w:p w14:paraId="6200D802" w14:textId="0E4AF153" w:rsidR="004126C4" w:rsidRDefault="004126C4" w:rsidP="004126C4">
      <w:pPr>
        <w:pStyle w:val="BodyText"/>
        <w:numPr>
          <w:ilvl w:val="0"/>
          <w:numId w:val="3"/>
        </w:numPr>
      </w:pPr>
      <w:r>
        <w:t xml:space="preserve">Conservation Lands: </w:t>
      </w:r>
      <w:r w:rsidR="00AA32CB">
        <w:t xml:space="preserve">Finalized and incorporated in the other chapters. </w:t>
      </w:r>
      <w:r>
        <w:t xml:space="preserve"> </w:t>
      </w:r>
    </w:p>
    <w:p w14:paraId="556BB51E" w14:textId="37B0C90B" w:rsidR="004126C4" w:rsidRDefault="004126C4" w:rsidP="004126C4">
      <w:pPr>
        <w:pStyle w:val="BodyText"/>
        <w:numPr>
          <w:ilvl w:val="0"/>
          <w:numId w:val="3"/>
        </w:numPr>
      </w:pPr>
      <w:r>
        <w:t xml:space="preserve">Forests and Wetlands:  </w:t>
      </w:r>
      <w:r w:rsidR="00DC5497">
        <w:t>Both c</w:t>
      </w:r>
      <w:r w:rsidR="00E87FBB">
        <w:t>hapters completed</w:t>
      </w:r>
      <w:r w:rsidR="00DC5497">
        <w:t xml:space="preserve">, </w:t>
      </w:r>
      <w:r w:rsidR="00E87FBB">
        <w:t>circulated</w:t>
      </w:r>
      <w:r w:rsidR="00DC5497">
        <w:t xml:space="preserve">, and finalized.  </w:t>
      </w:r>
    </w:p>
    <w:p w14:paraId="20102B6C" w14:textId="141D6E82" w:rsidR="004126C4" w:rsidRDefault="004126C4" w:rsidP="004126C4">
      <w:pPr>
        <w:pStyle w:val="BodyText"/>
        <w:numPr>
          <w:ilvl w:val="0"/>
          <w:numId w:val="3"/>
        </w:numPr>
      </w:pPr>
      <w:r>
        <w:t xml:space="preserve">Birds:  </w:t>
      </w:r>
      <w:r w:rsidR="00E87FBB">
        <w:t>Analysis complete</w:t>
      </w:r>
      <w:r w:rsidR="00AA32CB">
        <w:t>d</w:t>
      </w:r>
      <w:r w:rsidR="00E87FBB">
        <w:t xml:space="preserve"> for all habitats and birds. </w:t>
      </w:r>
      <w:r>
        <w:t xml:space="preserve"> </w:t>
      </w:r>
    </w:p>
    <w:p w14:paraId="275E9AD0" w14:textId="258A0542" w:rsidR="004126C4" w:rsidRDefault="004126C4" w:rsidP="004126C4">
      <w:pPr>
        <w:pStyle w:val="BodyText"/>
        <w:numPr>
          <w:ilvl w:val="0"/>
          <w:numId w:val="3"/>
        </w:numPr>
      </w:pPr>
      <w:r>
        <w:t xml:space="preserve">Rivers and Streams.  </w:t>
      </w:r>
      <w:r w:rsidR="00AA32CB">
        <w:t>Chapter completed and finalized</w:t>
      </w:r>
      <w:r w:rsidR="00E87FBB">
        <w:t xml:space="preserve">. </w:t>
      </w:r>
    </w:p>
    <w:p w14:paraId="7365E976" w14:textId="32B1770D" w:rsidR="004126C4" w:rsidRDefault="004126C4" w:rsidP="004126C4">
      <w:pPr>
        <w:pStyle w:val="BodyText"/>
        <w:numPr>
          <w:ilvl w:val="0"/>
          <w:numId w:val="3"/>
        </w:numPr>
      </w:pPr>
      <w:r>
        <w:t xml:space="preserve">Lakes:  </w:t>
      </w:r>
      <w:r w:rsidR="00AA32CB">
        <w:t>Analysis complete, chapter started</w:t>
      </w:r>
      <w:r w:rsidR="00E87FBB">
        <w:t>.</w:t>
      </w:r>
    </w:p>
    <w:p w14:paraId="27BA5425" w14:textId="5AEADF7E" w:rsidR="004126C4" w:rsidRDefault="004126C4" w:rsidP="004126C4">
      <w:pPr>
        <w:pStyle w:val="BodyText"/>
        <w:numPr>
          <w:ilvl w:val="0"/>
          <w:numId w:val="3"/>
        </w:numPr>
      </w:pPr>
      <w:r>
        <w:t xml:space="preserve">Unique habitats:  </w:t>
      </w:r>
      <w:r w:rsidR="00E87FBB">
        <w:t xml:space="preserve">Chapter </w:t>
      </w:r>
      <w:r w:rsidR="00AA32CB">
        <w:t>completed and finalized</w:t>
      </w:r>
      <w:r w:rsidR="00E87FBB">
        <w:t xml:space="preserve">. </w:t>
      </w:r>
    </w:p>
    <w:p w14:paraId="4237CF4B" w14:textId="72DA2529" w:rsidR="004126C4" w:rsidRPr="00E57A2B" w:rsidRDefault="004126C4" w:rsidP="00534E05">
      <w:pPr>
        <w:pStyle w:val="BodyText"/>
        <w:numPr>
          <w:ilvl w:val="0"/>
          <w:numId w:val="3"/>
        </w:numPr>
        <w:rPr>
          <w:u w:val="single"/>
        </w:rPr>
      </w:pPr>
      <w:r>
        <w:t xml:space="preserve">Climate Change: </w:t>
      </w:r>
      <w:r w:rsidR="00DC5497">
        <w:t xml:space="preserve">Analysis </w:t>
      </w:r>
      <w:r w:rsidR="00AA32CB">
        <w:t xml:space="preserve">complete, chapter started. </w:t>
      </w:r>
      <w:r w:rsidR="00E57A2B">
        <w:t xml:space="preserve"> </w:t>
      </w:r>
    </w:p>
    <w:p w14:paraId="30D26112" w14:textId="72184549" w:rsidR="00897AF2" w:rsidRDefault="00534E05" w:rsidP="00534E05">
      <w:pPr>
        <w:pStyle w:val="BodyText"/>
      </w:pPr>
      <w:r w:rsidRPr="000A72EE">
        <w:rPr>
          <w:u w:val="single"/>
        </w:rPr>
        <w:t>Expected End Date</w:t>
      </w:r>
      <w:r>
        <w:t xml:space="preserve">: </w:t>
      </w:r>
    </w:p>
    <w:p w14:paraId="7AFC9883" w14:textId="6EB8721F" w:rsidR="00534E05" w:rsidRDefault="00E57A2B" w:rsidP="00534E05">
      <w:pPr>
        <w:pStyle w:val="BodyText"/>
      </w:pPr>
      <w:r>
        <w:t xml:space="preserve">The end of February 2023. </w:t>
      </w:r>
      <w:r w:rsidR="00863DC5">
        <w:t xml:space="preserve"> </w:t>
      </w:r>
    </w:p>
    <w:p w14:paraId="4773D5C0" w14:textId="77777777" w:rsidR="00534E05" w:rsidRDefault="00534E05" w:rsidP="00534E05">
      <w:pPr>
        <w:pStyle w:val="BodyText"/>
      </w:pPr>
      <w:r w:rsidRPr="000A72EE">
        <w:rPr>
          <w:u w:val="single"/>
        </w:rPr>
        <w:t>Costs</w:t>
      </w:r>
      <w:r>
        <w:t>:</w:t>
      </w:r>
    </w:p>
    <w:p w14:paraId="41DBF068" w14:textId="6CCE3F7C" w:rsidR="00534E05" w:rsidRPr="00AA32CB" w:rsidRDefault="00534E05" w:rsidP="00534E05">
      <w:pPr>
        <w:pStyle w:val="BodyText"/>
        <w:ind w:firstLine="720"/>
      </w:pPr>
      <w:r>
        <w:t>Total life to date expenses (include this quarter):</w:t>
      </w:r>
      <w:r w:rsidR="00557163">
        <w:t xml:space="preserve"> </w:t>
      </w:r>
      <w:r w:rsidR="00557163" w:rsidRPr="00AA32CB">
        <w:t>$</w:t>
      </w:r>
      <w:r w:rsidR="007A6D6C">
        <w:t>52,514,85 (qtr. 13,911.77)</w:t>
      </w:r>
    </w:p>
    <w:p w14:paraId="2DA28E77" w14:textId="0D4FFFDE" w:rsidR="00534E05" w:rsidRDefault="00534E05" w:rsidP="00534E05">
      <w:pPr>
        <w:pStyle w:val="BodyText"/>
        <w:ind w:firstLine="720"/>
      </w:pPr>
      <w:r>
        <w:t>Total Approved Budgeted Funds:</w:t>
      </w:r>
      <w:r w:rsidR="00557163">
        <w:t xml:space="preserve"> $80,000</w:t>
      </w:r>
    </w:p>
    <w:p w14:paraId="5040260C" w14:textId="1D70C1E3" w:rsidR="00534E05" w:rsidRDefault="00534E05" w:rsidP="00534E05">
      <w:pPr>
        <w:pStyle w:val="BodyText"/>
        <w:ind w:firstLine="720"/>
      </w:pPr>
      <w:r>
        <w:t>Are you within the approved budget plan and categories?</w:t>
      </w:r>
      <w:r w:rsidR="00557163">
        <w:t xml:space="preserve"> Yes</w:t>
      </w:r>
    </w:p>
    <w:p w14:paraId="48008AC0" w14:textId="77777777" w:rsidR="00534E05" w:rsidRPr="00E729B9" w:rsidRDefault="00534E05" w:rsidP="00534E05">
      <w:pPr>
        <w:pStyle w:val="BodyText"/>
        <w:rPr>
          <w:b/>
        </w:rPr>
      </w:pPr>
      <w:r w:rsidRPr="00E729B9">
        <w:rPr>
          <w:b/>
        </w:rPr>
        <w:t>The foregoing information is accurate as of the date set forth below.</w:t>
      </w:r>
    </w:p>
    <w:p w14:paraId="57D7D345" w14:textId="77777777" w:rsidR="00534E05" w:rsidRPr="00FC149A" w:rsidRDefault="00534E05" w:rsidP="00534E05">
      <w:pPr>
        <w:pStyle w:val="BodyText"/>
        <w:tabs>
          <w:tab w:val="left" w:pos="450"/>
          <w:tab w:val="right" w:leader="underscore" w:pos="4680"/>
        </w:tabs>
        <w:rPr>
          <w:b/>
        </w:rPr>
      </w:pPr>
      <w:r>
        <w:rPr>
          <w:b/>
          <w:noProof/>
        </w:rPr>
        <w:t>THE NATURE CONSERVANCY – CENTER FOR RESILIENT CONSERVATION SCIENCE</w:t>
      </w:r>
    </w:p>
    <w:p w14:paraId="0DD0F103" w14:textId="3D652AE6" w:rsidR="00534E05" w:rsidRDefault="00534E05" w:rsidP="00534E05">
      <w:pPr>
        <w:pStyle w:val="BodyText"/>
        <w:tabs>
          <w:tab w:val="left" w:pos="450"/>
          <w:tab w:val="right" w:leader="underscore" w:pos="4680"/>
        </w:tabs>
      </w:pPr>
      <w:r>
        <w:t xml:space="preserve">By: </w:t>
      </w:r>
      <w:r>
        <w:tab/>
      </w:r>
      <w:r w:rsidR="00144C02">
        <w:rPr>
          <w:noProof/>
        </w:rPr>
        <w:drawing>
          <wp:inline distT="0" distB="0" distL="0" distR="0" wp14:anchorId="233CB4CC" wp14:editId="64BF53F4">
            <wp:extent cx="1631202" cy="46291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6678" cy="470145"/>
                    </a:xfrm>
                    <a:prstGeom prst="rect">
                      <a:avLst/>
                    </a:prstGeom>
                    <a:noFill/>
                  </pic:spPr>
                </pic:pic>
              </a:graphicData>
            </a:graphic>
          </wp:inline>
        </w:drawing>
      </w:r>
      <w:r>
        <w:tab/>
      </w:r>
    </w:p>
    <w:p w14:paraId="23BAA5A2" w14:textId="12EDAB0D" w:rsidR="00534E05" w:rsidRDefault="00534E05" w:rsidP="00534E05">
      <w:pPr>
        <w:pStyle w:val="BodyText"/>
        <w:tabs>
          <w:tab w:val="left" w:pos="450"/>
          <w:tab w:val="right" w:leader="underscore" w:pos="4680"/>
        </w:tabs>
      </w:pPr>
      <w:r>
        <w:t xml:space="preserve">Name: </w:t>
      </w:r>
      <w:r w:rsidR="00144C02">
        <w:t xml:space="preserve">Mark Anderson </w:t>
      </w:r>
      <w:r>
        <w:tab/>
      </w:r>
    </w:p>
    <w:p w14:paraId="4A70EB67" w14:textId="6D6DBF5D" w:rsidR="00534E05" w:rsidRDefault="00534E05" w:rsidP="00534E05">
      <w:pPr>
        <w:pStyle w:val="BodyText"/>
        <w:tabs>
          <w:tab w:val="left" w:pos="450"/>
          <w:tab w:val="right" w:leader="underscore" w:pos="4680"/>
        </w:tabs>
      </w:pPr>
      <w:r>
        <w:t xml:space="preserve">Title: </w:t>
      </w:r>
      <w:r w:rsidR="00144C02">
        <w:t xml:space="preserve"> Director, Center for Resilience Conservation Science</w:t>
      </w:r>
      <w:r>
        <w:tab/>
      </w:r>
    </w:p>
    <w:p w14:paraId="6903A70E" w14:textId="77777777" w:rsidR="00534E05" w:rsidRDefault="00534E05" w:rsidP="00534E05">
      <w:pPr>
        <w:pStyle w:val="BodyText"/>
      </w:pPr>
    </w:p>
    <w:p w14:paraId="7930A22A" w14:textId="2C19ED43" w:rsidR="00FB0380" w:rsidRDefault="00534E05" w:rsidP="00534E05">
      <w:r>
        <w:t>Date:</w:t>
      </w:r>
      <w:r w:rsidR="00144C02">
        <w:t xml:space="preserve"> </w:t>
      </w:r>
      <w:r w:rsidR="007A6D6C">
        <w:t>10</w:t>
      </w:r>
      <w:r w:rsidR="00144C02">
        <w:t>/</w:t>
      </w:r>
      <w:r w:rsidR="007A6D6C">
        <w:t>31</w:t>
      </w:r>
      <w:r w:rsidR="00144C02">
        <w:t>/2022</w:t>
      </w:r>
      <w:r>
        <w:tab/>
      </w:r>
    </w:p>
    <w:sectPr w:rsidR="00FB03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2541" w14:textId="77777777" w:rsidR="00C42868" w:rsidRDefault="00C42868" w:rsidP="00534E05">
      <w:r>
        <w:separator/>
      </w:r>
    </w:p>
  </w:endnote>
  <w:endnote w:type="continuationSeparator" w:id="0">
    <w:p w14:paraId="44706DA9" w14:textId="77777777" w:rsidR="00C42868" w:rsidRDefault="00C42868" w:rsidP="0053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4B79" w14:textId="77777777" w:rsidR="00C42868" w:rsidRDefault="00C42868" w:rsidP="00534E05">
      <w:r>
        <w:separator/>
      </w:r>
    </w:p>
  </w:footnote>
  <w:footnote w:type="continuationSeparator" w:id="0">
    <w:p w14:paraId="4259493D" w14:textId="77777777" w:rsidR="00C42868" w:rsidRDefault="00C42868" w:rsidP="00534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54A0"/>
    <w:multiLevelType w:val="hybridMultilevel"/>
    <w:tmpl w:val="C2DAD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55F9E"/>
    <w:multiLevelType w:val="hybridMultilevel"/>
    <w:tmpl w:val="3C0C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0E09D2"/>
    <w:multiLevelType w:val="hybridMultilevel"/>
    <w:tmpl w:val="924CF2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B250E"/>
    <w:multiLevelType w:val="hybridMultilevel"/>
    <w:tmpl w:val="7542C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575367">
    <w:abstractNumId w:val="2"/>
  </w:num>
  <w:num w:numId="2" w16cid:durableId="1558053272">
    <w:abstractNumId w:val="0"/>
  </w:num>
  <w:num w:numId="3" w16cid:durableId="1084456616">
    <w:abstractNumId w:val="3"/>
  </w:num>
  <w:num w:numId="4" w16cid:durableId="200993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05"/>
    <w:rsid w:val="000865A7"/>
    <w:rsid w:val="00086E44"/>
    <w:rsid w:val="001114C4"/>
    <w:rsid w:val="00144C02"/>
    <w:rsid w:val="00201DFC"/>
    <w:rsid w:val="00221502"/>
    <w:rsid w:val="00287762"/>
    <w:rsid w:val="002E65B3"/>
    <w:rsid w:val="003030DA"/>
    <w:rsid w:val="003C20B7"/>
    <w:rsid w:val="003C7441"/>
    <w:rsid w:val="004126C4"/>
    <w:rsid w:val="00447105"/>
    <w:rsid w:val="00470928"/>
    <w:rsid w:val="00534E05"/>
    <w:rsid w:val="00557163"/>
    <w:rsid w:val="0056201C"/>
    <w:rsid w:val="00572466"/>
    <w:rsid w:val="005F0E80"/>
    <w:rsid w:val="006F45AD"/>
    <w:rsid w:val="00705B0C"/>
    <w:rsid w:val="00753866"/>
    <w:rsid w:val="007A6D6C"/>
    <w:rsid w:val="007F1F79"/>
    <w:rsid w:val="00803A30"/>
    <w:rsid w:val="00863DC5"/>
    <w:rsid w:val="00885641"/>
    <w:rsid w:val="00897AF2"/>
    <w:rsid w:val="00906D63"/>
    <w:rsid w:val="00944A65"/>
    <w:rsid w:val="00952E2C"/>
    <w:rsid w:val="00A31822"/>
    <w:rsid w:val="00AA32CB"/>
    <w:rsid w:val="00AB70D7"/>
    <w:rsid w:val="00B00C7D"/>
    <w:rsid w:val="00BF138C"/>
    <w:rsid w:val="00C27304"/>
    <w:rsid w:val="00C42868"/>
    <w:rsid w:val="00CC1556"/>
    <w:rsid w:val="00D81F9B"/>
    <w:rsid w:val="00D83C29"/>
    <w:rsid w:val="00DB7417"/>
    <w:rsid w:val="00DC5497"/>
    <w:rsid w:val="00DD7B84"/>
    <w:rsid w:val="00E57A2B"/>
    <w:rsid w:val="00E87FBB"/>
    <w:rsid w:val="00EB4E33"/>
    <w:rsid w:val="00F936F7"/>
    <w:rsid w:val="00FB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90757"/>
  <w15:chartTrackingRefBased/>
  <w15:docId w15:val="{A275FBB6-9C06-4D26-8B14-5481FE6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4E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
    <w:basedOn w:val="Normal"/>
    <w:link w:val="BodyTextChar"/>
    <w:qFormat/>
    <w:rsid w:val="00534E05"/>
    <w:pPr>
      <w:spacing w:after="240"/>
    </w:pPr>
    <w:rPr>
      <w:szCs w:val="20"/>
    </w:rPr>
  </w:style>
  <w:style w:type="character" w:customStyle="1" w:styleId="BodyTextChar">
    <w:name w:val="Body Text Char"/>
    <w:aliases w:val="bo Char"/>
    <w:basedOn w:val="DefaultParagraphFont"/>
    <w:link w:val="BodyText"/>
    <w:rsid w:val="00534E05"/>
    <w:rPr>
      <w:rFonts w:ascii="Times New Roman" w:eastAsia="Times New Roman" w:hAnsi="Times New Roman" w:cs="Times New Roman"/>
      <w:sz w:val="24"/>
      <w:szCs w:val="20"/>
    </w:rPr>
  </w:style>
  <w:style w:type="character" w:customStyle="1" w:styleId="fontstyle01">
    <w:name w:val="fontstyle01"/>
    <w:basedOn w:val="DefaultParagraphFont"/>
    <w:rsid w:val="00557163"/>
    <w:rPr>
      <w:rFonts w:ascii="CIDFont+F1" w:hAnsi="CIDFont+F1" w:hint="default"/>
      <w:b w:val="0"/>
      <w:bCs w:val="0"/>
      <w:i w:val="0"/>
      <w:iCs w:val="0"/>
      <w:color w:val="000000"/>
      <w:sz w:val="22"/>
      <w:szCs w:val="22"/>
    </w:rPr>
  </w:style>
  <w:style w:type="paragraph" w:styleId="NoSpacing">
    <w:name w:val="No Spacing"/>
    <w:uiPriority w:val="1"/>
    <w:qFormat/>
    <w:rsid w:val="0047092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Hortenstine</dc:creator>
  <cp:keywords/>
  <dc:description/>
  <cp:lastModifiedBy>Meghan Gilbart</cp:lastModifiedBy>
  <cp:revision>3</cp:revision>
  <dcterms:created xsi:type="dcterms:W3CDTF">2022-11-07T17:03:00Z</dcterms:created>
  <dcterms:modified xsi:type="dcterms:W3CDTF">2022-11-07T17:15:00Z</dcterms:modified>
</cp:coreProperties>
</file>