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54" w:rsidRDefault="00256807" w:rsidP="00BB47BD">
      <w:pPr>
        <w:jc w:val="center"/>
        <w:rPr>
          <w:b/>
          <w:sz w:val="28"/>
          <w:szCs w:val="28"/>
        </w:rPr>
      </w:pPr>
      <w:r w:rsidRPr="00BB47BD">
        <w:rPr>
          <w:b/>
          <w:sz w:val="28"/>
          <w:szCs w:val="28"/>
        </w:rPr>
        <w:t xml:space="preserve">Support for Status Assessment and Conservation Action Plan for the </w:t>
      </w:r>
      <w:r w:rsidR="007170A1" w:rsidRPr="00BB47BD">
        <w:rPr>
          <w:b/>
          <w:sz w:val="28"/>
          <w:szCs w:val="28"/>
        </w:rPr>
        <w:t>E</w:t>
      </w:r>
      <w:r w:rsidRPr="00BB47BD">
        <w:rPr>
          <w:b/>
          <w:sz w:val="28"/>
          <w:szCs w:val="28"/>
        </w:rPr>
        <w:t xml:space="preserve">astern Black Rail </w:t>
      </w:r>
      <w:r w:rsidR="00703927" w:rsidRPr="00BB47BD">
        <w:rPr>
          <w:b/>
          <w:sz w:val="28"/>
          <w:szCs w:val="28"/>
        </w:rPr>
        <w:t>(</w:t>
      </w:r>
      <w:r w:rsidR="00703927" w:rsidRPr="00BB47BD">
        <w:rPr>
          <w:b/>
          <w:i/>
          <w:sz w:val="28"/>
          <w:szCs w:val="28"/>
        </w:rPr>
        <w:t>Laterallus jamaicensis jamaicensis</w:t>
      </w:r>
      <w:r w:rsidR="007057A1" w:rsidRPr="00BB47BD">
        <w:rPr>
          <w:b/>
          <w:i/>
          <w:sz w:val="28"/>
          <w:szCs w:val="28"/>
        </w:rPr>
        <w:t xml:space="preserve"> </w:t>
      </w:r>
      <w:r w:rsidR="00703927" w:rsidRPr="00BB47BD">
        <w:rPr>
          <w:b/>
          <w:sz w:val="28"/>
          <w:szCs w:val="28"/>
        </w:rPr>
        <w:t>)</w:t>
      </w:r>
      <w:r w:rsidR="007057A1" w:rsidRPr="00BB47BD">
        <w:rPr>
          <w:b/>
          <w:sz w:val="28"/>
          <w:szCs w:val="28"/>
        </w:rPr>
        <w:t xml:space="preserve"> </w:t>
      </w:r>
    </w:p>
    <w:p w:rsidR="00F56B28" w:rsidRPr="00BB47BD" w:rsidRDefault="00535C54" w:rsidP="00BB47BD">
      <w:pPr>
        <w:jc w:val="center"/>
        <w:rPr>
          <w:b/>
          <w:sz w:val="28"/>
          <w:szCs w:val="28"/>
        </w:rPr>
      </w:pPr>
      <w:r>
        <w:rPr>
          <w:b/>
          <w:sz w:val="28"/>
          <w:szCs w:val="28"/>
        </w:rPr>
        <w:t xml:space="preserve">Across </w:t>
      </w:r>
      <w:r w:rsidR="000F0448">
        <w:rPr>
          <w:b/>
          <w:sz w:val="28"/>
          <w:szCs w:val="28"/>
        </w:rPr>
        <w:t>the Northeast Region</w:t>
      </w:r>
    </w:p>
    <w:p w:rsidR="00BB47BD" w:rsidRDefault="00BB47BD">
      <w:pPr>
        <w:rPr>
          <w:b/>
        </w:rPr>
      </w:pPr>
    </w:p>
    <w:p w:rsidR="00BB47BD" w:rsidRPr="00AB76E0" w:rsidRDefault="00BB47BD" w:rsidP="00BB47BD">
      <w:pPr>
        <w:jc w:val="center"/>
      </w:pPr>
      <w:r w:rsidRPr="00AB76E0">
        <w:t>Project Proposal Submitted</w:t>
      </w:r>
      <w:r w:rsidR="007754D3" w:rsidRPr="00AB76E0">
        <w:t xml:space="preserve"> to the Northeast Regional Conservation Need </w:t>
      </w:r>
      <w:r w:rsidR="001303A1">
        <w:t xml:space="preserve">Grant </w:t>
      </w:r>
      <w:r w:rsidR="007754D3" w:rsidRPr="00AB76E0">
        <w:t>Program by</w:t>
      </w:r>
      <w:r w:rsidRPr="00AB76E0">
        <w:t>:</w:t>
      </w:r>
    </w:p>
    <w:p w:rsidR="00BB47BD" w:rsidRDefault="00BB47BD" w:rsidP="00BB47BD">
      <w:pPr>
        <w:jc w:val="center"/>
        <w:rPr>
          <w:b/>
        </w:rPr>
      </w:pPr>
    </w:p>
    <w:p w:rsidR="00E374B1" w:rsidRDefault="00BB47BD" w:rsidP="001D02B9">
      <w:pPr>
        <w:rPr>
          <w:b/>
        </w:rPr>
      </w:pPr>
      <w:r>
        <w:rPr>
          <w:b/>
        </w:rPr>
        <w:t xml:space="preserve">Michael </w:t>
      </w:r>
      <w:r w:rsidR="001D02B9">
        <w:rPr>
          <w:b/>
        </w:rPr>
        <w:t xml:space="preserve">D. </w:t>
      </w:r>
      <w:r>
        <w:rPr>
          <w:b/>
        </w:rPr>
        <w:t>Wilson</w:t>
      </w:r>
    </w:p>
    <w:p w:rsidR="001D02B9" w:rsidRPr="00AB76E0" w:rsidRDefault="00E374B1" w:rsidP="001D02B9">
      <w:r>
        <w:rPr>
          <w:b/>
        </w:rPr>
        <w:t xml:space="preserve"> </w:t>
      </w:r>
      <w:r w:rsidRPr="00AB76E0">
        <w:rPr>
          <w:i/>
        </w:rPr>
        <w:t>Senior Biologist</w:t>
      </w:r>
      <w:r w:rsidRPr="00AB76E0">
        <w:t xml:space="preserve">, </w:t>
      </w:r>
      <w:r w:rsidR="001D02B9" w:rsidRPr="00AB76E0">
        <w:t>Center for Conservation Biology</w:t>
      </w:r>
      <w:r w:rsidRPr="00AB76E0">
        <w:t xml:space="preserve">, </w:t>
      </w:r>
      <w:r w:rsidR="001D02B9" w:rsidRPr="00AB76E0">
        <w:t xml:space="preserve">College of William and Mary &amp; Virginia </w:t>
      </w:r>
      <w:r w:rsidRPr="00AB76E0">
        <w:t>C</w:t>
      </w:r>
      <w:r w:rsidR="001D02B9" w:rsidRPr="00AB76E0">
        <w:t>ommonwealth University</w:t>
      </w:r>
    </w:p>
    <w:p w:rsidR="00E374B1" w:rsidRDefault="00BB47BD" w:rsidP="001D02B9">
      <w:pPr>
        <w:rPr>
          <w:b/>
        </w:rPr>
      </w:pPr>
      <w:r>
        <w:rPr>
          <w:b/>
        </w:rPr>
        <w:t xml:space="preserve">Bryan </w:t>
      </w:r>
      <w:r w:rsidR="001D02B9">
        <w:rPr>
          <w:b/>
        </w:rPr>
        <w:t xml:space="preserve">D. </w:t>
      </w:r>
      <w:r>
        <w:rPr>
          <w:b/>
        </w:rPr>
        <w:t>Watts</w:t>
      </w:r>
    </w:p>
    <w:p w:rsidR="001D02B9" w:rsidRPr="00AB76E0" w:rsidRDefault="001D02B9" w:rsidP="001D02B9">
      <w:r>
        <w:rPr>
          <w:b/>
        </w:rPr>
        <w:t xml:space="preserve"> </w:t>
      </w:r>
      <w:r w:rsidRPr="00AB76E0">
        <w:rPr>
          <w:i/>
        </w:rPr>
        <w:t>Executive Director</w:t>
      </w:r>
      <w:r w:rsidR="00E374B1" w:rsidRPr="00AB76E0">
        <w:t xml:space="preserve">, </w:t>
      </w:r>
      <w:r w:rsidRPr="00AB76E0">
        <w:t>Center for Conservation Biology</w:t>
      </w:r>
      <w:r w:rsidR="00E374B1" w:rsidRPr="00AB76E0">
        <w:t xml:space="preserve">, </w:t>
      </w:r>
      <w:r w:rsidRPr="00AB76E0">
        <w:t>College of William and Mary &amp; Virginia Commonwealth University</w:t>
      </w:r>
    </w:p>
    <w:p w:rsidR="001D02B9" w:rsidRDefault="00E374B1" w:rsidP="001D02B9">
      <w:pPr>
        <w:rPr>
          <w:b/>
        </w:rPr>
      </w:pPr>
      <w:r>
        <w:rPr>
          <w:b/>
        </w:rPr>
        <w:t>&amp;</w:t>
      </w:r>
    </w:p>
    <w:p w:rsidR="00E374B1" w:rsidRDefault="001D02B9" w:rsidP="001D02B9">
      <w:pPr>
        <w:rPr>
          <w:b/>
        </w:rPr>
      </w:pPr>
      <w:r>
        <w:rPr>
          <w:b/>
        </w:rPr>
        <w:t>David F. Brinker</w:t>
      </w:r>
    </w:p>
    <w:p w:rsidR="001D02B9" w:rsidRPr="00AB76E0" w:rsidRDefault="00E374B1" w:rsidP="001D02B9">
      <w:r>
        <w:rPr>
          <w:b/>
        </w:rPr>
        <w:t xml:space="preserve"> </w:t>
      </w:r>
      <w:r w:rsidRPr="00AB76E0">
        <w:rPr>
          <w:i/>
        </w:rPr>
        <w:t>Central Regional Ecologist</w:t>
      </w:r>
      <w:r w:rsidRPr="00AB76E0">
        <w:t xml:space="preserve">, </w:t>
      </w:r>
      <w:r w:rsidR="001D02B9" w:rsidRPr="00AB76E0">
        <w:t>Maryland Department of Natural Resources</w:t>
      </w:r>
      <w:r w:rsidRPr="00AB76E0">
        <w:t xml:space="preserve">, </w:t>
      </w:r>
      <w:r w:rsidR="007754D3" w:rsidRPr="00AB76E0">
        <w:t>Natural Heritage Program</w:t>
      </w:r>
    </w:p>
    <w:p w:rsidR="00BB47BD" w:rsidRDefault="00BB47BD">
      <w:pPr>
        <w:rPr>
          <w:b/>
        </w:rPr>
      </w:pPr>
    </w:p>
    <w:p w:rsidR="00BB47BD" w:rsidRDefault="00BB47BD" w:rsidP="00BB47BD">
      <w:pPr>
        <w:rPr>
          <w:b/>
        </w:rPr>
      </w:pPr>
      <w:r>
        <w:rPr>
          <w:b/>
        </w:rPr>
        <w:t>Technical POC: Michael Wilson</w:t>
      </w:r>
    </w:p>
    <w:p w:rsidR="00BB47BD" w:rsidRDefault="00BB47BD">
      <w:pPr>
        <w:rPr>
          <w:b/>
        </w:rPr>
      </w:pPr>
      <w:r>
        <w:rPr>
          <w:b/>
        </w:rPr>
        <w:t>Center for Conservation Biology</w:t>
      </w:r>
      <w:r w:rsidR="00E374B1">
        <w:rPr>
          <w:b/>
        </w:rPr>
        <w:t xml:space="preserve">, </w:t>
      </w:r>
      <w:r>
        <w:rPr>
          <w:b/>
        </w:rPr>
        <w:t>College of William and Mary &amp; Virginia Commonwealth University</w:t>
      </w:r>
    </w:p>
    <w:p w:rsidR="00BB47BD" w:rsidRDefault="00BB47BD">
      <w:pPr>
        <w:rPr>
          <w:b/>
        </w:rPr>
      </w:pPr>
      <w:r>
        <w:rPr>
          <w:b/>
        </w:rPr>
        <w:t>PO Box 8795</w:t>
      </w:r>
      <w:r w:rsidR="004212E3">
        <w:rPr>
          <w:b/>
        </w:rPr>
        <w:t xml:space="preserve">, </w:t>
      </w:r>
      <w:r>
        <w:rPr>
          <w:b/>
        </w:rPr>
        <w:t>Williamsburg, VA 23187-8795</w:t>
      </w:r>
    </w:p>
    <w:p w:rsidR="00BB47BD" w:rsidRDefault="00BB47BD">
      <w:pPr>
        <w:rPr>
          <w:b/>
        </w:rPr>
      </w:pPr>
      <w:r>
        <w:rPr>
          <w:b/>
        </w:rPr>
        <w:t>Phone: 757-221-1649</w:t>
      </w:r>
      <w:r w:rsidR="00982986">
        <w:rPr>
          <w:b/>
        </w:rPr>
        <w:t xml:space="preserve">, </w:t>
      </w:r>
      <w:r>
        <w:rPr>
          <w:b/>
        </w:rPr>
        <w:t>Fax: 757-221-1650</w:t>
      </w:r>
      <w:r w:rsidR="00982986">
        <w:rPr>
          <w:b/>
        </w:rPr>
        <w:t xml:space="preserve">, </w:t>
      </w:r>
      <w:r w:rsidR="004212E3">
        <w:rPr>
          <w:b/>
        </w:rPr>
        <w:t>e-</w:t>
      </w:r>
      <w:r>
        <w:rPr>
          <w:b/>
        </w:rPr>
        <w:t>mail: mdwils@wm.edu</w:t>
      </w:r>
    </w:p>
    <w:p w:rsidR="00DB1B26" w:rsidRDefault="00DB1B26"/>
    <w:p w:rsidR="000B4A37" w:rsidRDefault="005C7867" w:rsidP="000B4A37">
      <w:r>
        <w:rPr>
          <w:b/>
        </w:rPr>
        <w:t>Project Description</w:t>
      </w:r>
      <w:r w:rsidR="00DB1B26" w:rsidRPr="00E0211F">
        <w:rPr>
          <w:b/>
        </w:rPr>
        <w:t>:</w:t>
      </w:r>
      <w:r w:rsidR="00E374B1">
        <w:rPr>
          <w:b/>
        </w:rPr>
        <w:t xml:space="preserve">  </w:t>
      </w:r>
      <w:r w:rsidR="00E374B1">
        <w:t xml:space="preserve">The eastern Black Rail </w:t>
      </w:r>
      <w:r w:rsidR="009D5CDE">
        <w:t xml:space="preserve">is the </w:t>
      </w:r>
      <w:r w:rsidR="00E374B1">
        <w:t xml:space="preserve">most endangered bird in the Northeast region </w:t>
      </w:r>
      <w:r w:rsidR="00D00D15">
        <w:t xml:space="preserve">of the U.S. </w:t>
      </w:r>
      <w:r w:rsidR="00E374B1">
        <w:t xml:space="preserve">and along the Atlantic Coast.  </w:t>
      </w:r>
      <w:r w:rsidR="00AB76E0">
        <w:t xml:space="preserve">Populations have declined by 85 % in </w:t>
      </w:r>
      <w:r w:rsidR="009D5CDE">
        <w:t>the</w:t>
      </w:r>
      <w:r w:rsidR="00AB76E0">
        <w:t xml:space="preserve"> Northeast </w:t>
      </w:r>
      <w:r w:rsidR="00982986">
        <w:t xml:space="preserve">since 1992 </w:t>
      </w:r>
      <w:r w:rsidR="00AB76E0">
        <w:t xml:space="preserve">and have reached dangerously low levels.  Black Rails now breed in </w:t>
      </w:r>
      <w:r w:rsidR="00D00D15">
        <w:t xml:space="preserve">only a </w:t>
      </w:r>
      <w:r w:rsidR="00A06085">
        <w:t>dozen</w:t>
      </w:r>
      <w:r w:rsidR="00AB76E0">
        <w:t xml:space="preserve"> or </w:t>
      </w:r>
      <w:r w:rsidR="00982986">
        <w:t>fewer</w:t>
      </w:r>
      <w:r w:rsidR="00AB76E0">
        <w:t xml:space="preserve"> locations per state</w:t>
      </w:r>
      <w:r w:rsidR="00D00D15">
        <w:t xml:space="preserve"> within its breeding range.</w:t>
      </w:r>
      <w:r w:rsidR="00AB76E0">
        <w:t xml:space="preserve">  It is unlikely that Black Rails will persist in the Northeast without timely and appropriate conservation actions.  </w:t>
      </w:r>
      <w:r w:rsidR="00DB1B26">
        <w:t xml:space="preserve">The proposal outlined herein is intended to secure funds </w:t>
      </w:r>
      <w:r w:rsidR="0094219D">
        <w:t>t</w:t>
      </w:r>
      <w:r w:rsidR="00CA0688">
        <w:t>o</w:t>
      </w:r>
      <w:r w:rsidR="00966EC7">
        <w:t xml:space="preserve"> partially</w:t>
      </w:r>
      <w:r w:rsidR="00DB1B26">
        <w:t xml:space="preserve"> support the creation of a Status Assessment and Conservation Action Plan for the Black Rail</w:t>
      </w:r>
      <w:r w:rsidR="00703927">
        <w:t xml:space="preserve"> </w:t>
      </w:r>
      <w:r w:rsidR="00F61C2D">
        <w:t xml:space="preserve">across </w:t>
      </w:r>
      <w:r w:rsidR="00AB76E0">
        <w:t>the</w:t>
      </w:r>
      <w:r>
        <w:t xml:space="preserve"> Northeast planning region</w:t>
      </w:r>
      <w:r w:rsidR="00DB1B26">
        <w:t xml:space="preserve">.  </w:t>
      </w:r>
      <w:r w:rsidR="00966EC7">
        <w:t>Specifically, w</w:t>
      </w:r>
      <w:r w:rsidR="00142268">
        <w:t xml:space="preserve">e are requesting funds </w:t>
      </w:r>
      <w:r w:rsidR="00966EC7">
        <w:t xml:space="preserve">to partially support </w:t>
      </w:r>
      <w:r w:rsidR="00142268">
        <w:t xml:space="preserve">a project </w:t>
      </w:r>
      <w:r w:rsidR="000F0448">
        <w:t xml:space="preserve">facilitator </w:t>
      </w:r>
      <w:r w:rsidR="00966EC7">
        <w:t>that will</w:t>
      </w:r>
      <w:r w:rsidR="00142268">
        <w:t xml:space="preserve"> provide </w:t>
      </w:r>
      <w:r w:rsidR="00C47E1C">
        <w:t xml:space="preserve">the </w:t>
      </w:r>
      <w:r w:rsidR="00142268">
        <w:t xml:space="preserve">value-added synthesis </w:t>
      </w:r>
      <w:r w:rsidR="00316B15">
        <w:t>for</w:t>
      </w:r>
      <w:r w:rsidR="00142268">
        <w:t xml:space="preserve"> information </w:t>
      </w:r>
      <w:r w:rsidR="00316B15">
        <w:t xml:space="preserve">resources gathered, </w:t>
      </w:r>
      <w:r w:rsidR="00703927">
        <w:t xml:space="preserve">facilitate </w:t>
      </w:r>
      <w:r w:rsidR="00316B15">
        <w:t>the</w:t>
      </w:r>
      <w:r w:rsidR="00943CBE">
        <w:t xml:space="preserve"> collection of </w:t>
      </w:r>
      <w:r w:rsidR="00703927">
        <w:t xml:space="preserve">information from </w:t>
      </w:r>
      <w:r w:rsidR="00316B15">
        <w:t>an</w:t>
      </w:r>
      <w:r w:rsidR="00142268">
        <w:t xml:space="preserve"> </w:t>
      </w:r>
      <w:r w:rsidR="00943CBE">
        <w:t xml:space="preserve">established </w:t>
      </w:r>
      <w:r w:rsidR="00142268">
        <w:t>consortium of agencies, biologists, academic institutions, and land managers of the Eastern Black Rail Conservation and Man</w:t>
      </w:r>
      <w:r w:rsidR="009D442F">
        <w:t>a</w:t>
      </w:r>
      <w:r w:rsidR="00142268">
        <w:t>gement Working Group</w:t>
      </w:r>
      <w:r w:rsidR="00966EC7">
        <w:t xml:space="preserve"> (see </w:t>
      </w:r>
      <w:hyperlink r:id="rId5" w:history="1">
        <w:r w:rsidR="00966EC7" w:rsidRPr="000D209B">
          <w:rPr>
            <w:rStyle w:val="Hyperlink"/>
          </w:rPr>
          <w:t>http://www.ccb-wm.org/BlackRail</w:t>
        </w:r>
      </w:hyperlink>
      <w:r w:rsidR="00966EC7">
        <w:t xml:space="preserve"> )</w:t>
      </w:r>
      <w:r w:rsidR="00316B15">
        <w:t>, and to construct the action items needed for a successful conservation campaign</w:t>
      </w:r>
      <w:r w:rsidR="00966EC7">
        <w:t xml:space="preserve">.   We are also requesting funds to support a </w:t>
      </w:r>
      <w:r w:rsidR="00703927">
        <w:t xml:space="preserve">workshop </w:t>
      </w:r>
      <w:r w:rsidR="00966EC7">
        <w:t xml:space="preserve">for members of the working group and other interested persons to take </w:t>
      </w:r>
      <w:r w:rsidR="007057A1">
        <w:t xml:space="preserve">an active </w:t>
      </w:r>
      <w:r w:rsidR="00966EC7">
        <w:t xml:space="preserve">part in creating the documents.  </w:t>
      </w:r>
      <w:r w:rsidR="00982986">
        <w:t xml:space="preserve">Final products include a </w:t>
      </w:r>
      <w:r w:rsidR="00142268">
        <w:t>Status Assessme</w:t>
      </w:r>
      <w:r w:rsidR="00C731B8">
        <w:t xml:space="preserve">nt </w:t>
      </w:r>
      <w:r w:rsidR="00982986">
        <w:t xml:space="preserve">report, </w:t>
      </w:r>
      <w:r w:rsidR="00C731B8">
        <w:t>Conservation Action Plan</w:t>
      </w:r>
      <w:r w:rsidR="00982986">
        <w:t xml:space="preserve"> report, and associated geo-</w:t>
      </w:r>
      <w:r w:rsidR="007173DA">
        <w:t>referenced</w:t>
      </w:r>
      <w:r w:rsidR="00982986">
        <w:t xml:space="preserve"> databases on status, distribution, and spatially explicit conservation </w:t>
      </w:r>
      <w:r w:rsidR="007173DA">
        <w:t>priorities</w:t>
      </w:r>
      <w:r w:rsidR="00982986">
        <w:t xml:space="preserve">.  We feel that these products are </w:t>
      </w:r>
      <w:r w:rsidR="00DB1B26">
        <w:t xml:space="preserve">the necessary steps to secure the future of </w:t>
      </w:r>
      <w:r w:rsidR="00C731B8">
        <w:t xml:space="preserve">a declining </w:t>
      </w:r>
      <w:r w:rsidR="00DB1B26">
        <w:t>Black Rail populati</w:t>
      </w:r>
      <w:r w:rsidR="00C731B8">
        <w:t>on</w:t>
      </w:r>
      <w:r w:rsidR="00DB1B26">
        <w:t xml:space="preserve"> within the coastal portions </w:t>
      </w:r>
      <w:r>
        <w:t>New York, New Jersey, Delaware, Maryland, and Virginia.</w:t>
      </w:r>
    </w:p>
    <w:p w:rsidR="000B4A37" w:rsidRDefault="007B6D93" w:rsidP="005E0AD4">
      <w:pPr>
        <w:rPr>
          <w:b/>
          <w:bCs/>
        </w:rPr>
      </w:pPr>
      <w:r w:rsidRPr="000B4A37">
        <w:rPr>
          <w:b/>
          <w:bCs/>
        </w:rPr>
        <w:t xml:space="preserve">RCN Topic </w:t>
      </w:r>
      <w:r w:rsidR="000B4A37">
        <w:rPr>
          <w:b/>
          <w:bCs/>
        </w:rPr>
        <w:t>4</w:t>
      </w:r>
      <w:r w:rsidRPr="000B4A37">
        <w:rPr>
          <w:b/>
          <w:bCs/>
        </w:rPr>
        <w:t xml:space="preserve">: </w:t>
      </w:r>
      <w:r w:rsidR="000B4A37" w:rsidRPr="000B4A37">
        <w:rPr>
          <w:b/>
          <w:bCs/>
        </w:rPr>
        <w:t>Identification of Regional Focal Areas and Corridors for the Conservation of Species of Great Conservation Need in the Northeast</w:t>
      </w:r>
    </w:p>
    <w:p w:rsidR="004212E3" w:rsidRDefault="000B4A37" w:rsidP="005E0AD4">
      <w:pPr>
        <w:rPr>
          <w:b/>
        </w:rPr>
      </w:pPr>
      <w:r w:rsidRPr="000B4A37">
        <w:rPr>
          <w:b/>
          <w:bCs/>
        </w:rPr>
        <w:t xml:space="preserve"> </w:t>
      </w:r>
      <w:r w:rsidR="004212E3">
        <w:rPr>
          <w:b/>
        </w:rPr>
        <w:t>Northeast Regional Conservation Needs Fund</w:t>
      </w:r>
      <w:r w:rsidR="007173DA">
        <w:rPr>
          <w:b/>
        </w:rPr>
        <w:t>ing</w:t>
      </w:r>
      <w:r w:rsidR="004212E3">
        <w:rPr>
          <w:b/>
        </w:rPr>
        <w:t xml:space="preserve"> Request: </w:t>
      </w:r>
      <w:r w:rsidR="004212E3" w:rsidRPr="004212E3">
        <w:t>$ 68,926.00</w:t>
      </w:r>
    </w:p>
    <w:p w:rsidR="00DB1B26" w:rsidRPr="00E0211F" w:rsidRDefault="008F5B8B" w:rsidP="005E0AD4">
      <w:pPr>
        <w:rPr>
          <w:b/>
        </w:rPr>
      </w:pPr>
      <w:r>
        <w:rPr>
          <w:b/>
        </w:rPr>
        <w:lastRenderedPageBreak/>
        <w:t xml:space="preserve">Project </w:t>
      </w:r>
      <w:r w:rsidR="00BB47BD">
        <w:rPr>
          <w:b/>
        </w:rPr>
        <w:t xml:space="preserve">Proposal </w:t>
      </w:r>
      <w:r w:rsidR="00DB1B26" w:rsidRPr="00E0211F">
        <w:rPr>
          <w:b/>
        </w:rPr>
        <w:t>Background:</w:t>
      </w:r>
    </w:p>
    <w:p w:rsidR="00C731B8" w:rsidRDefault="00C731B8" w:rsidP="005E0AD4"/>
    <w:p w:rsidR="00703927" w:rsidRDefault="005E0AD4" w:rsidP="00946B93">
      <w:pPr>
        <w:ind w:firstLine="720"/>
      </w:pPr>
      <w:r>
        <w:t xml:space="preserve">The Black Rail </w:t>
      </w:r>
      <w:r w:rsidR="009D5CDE">
        <w:t>is</w:t>
      </w:r>
      <w:r>
        <w:t xml:space="preserve"> the most endangered bird species along the Atlantic Coast.  Black Rail populations have been declining in the eastern United States for over a century resulting in a retraction of its breeding range, an overall reduction in the number of breeding locations within its core range, and a loss of individuals within historic stronghol</w:t>
      </w:r>
      <w:r w:rsidR="00A06085">
        <w:t>ds.  P</w:t>
      </w:r>
      <w:r>
        <w:t>opulations have become dangerously low</w:t>
      </w:r>
      <w:r w:rsidR="00A06085">
        <w:t xml:space="preserve"> in recent decades</w:t>
      </w:r>
      <w:r>
        <w:t xml:space="preserve">.   </w:t>
      </w:r>
      <w:r w:rsidR="005C7867">
        <w:t>Surveys conduc</w:t>
      </w:r>
      <w:r w:rsidR="00C83E2D">
        <w:t xml:space="preserve">ted in Virginia and Maryland </w:t>
      </w:r>
      <w:r w:rsidR="007173DA">
        <w:t>has</w:t>
      </w:r>
      <w:r w:rsidR="00C83E2D">
        <w:t xml:space="preserve"> </w:t>
      </w:r>
      <w:r w:rsidR="005C7867">
        <w:t xml:space="preserve">indicated that Black Rail populations have declined 85 % since 1992.  </w:t>
      </w:r>
      <w:r w:rsidR="001D02B9">
        <w:t>This evidence further</w:t>
      </w:r>
      <w:r w:rsidR="005C7867">
        <w:t xml:space="preserve"> </w:t>
      </w:r>
      <w:r>
        <w:t xml:space="preserve">suggests that Black Rails may only breed in a dozen or fewer places in each state </w:t>
      </w:r>
      <w:r w:rsidR="001D02B9">
        <w:t>of the Chesapeake Bay</w:t>
      </w:r>
      <w:r w:rsidR="00A06085">
        <w:t xml:space="preserve"> and </w:t>
      </w:r>
      <w:r w:rsidR="00B76E9D">
        <w:t xml:space="preserve">likely in fewer locations  </w:t>
      </w:r>
      <w:r w:rsidR="001D02B9">
        <w:t xml:space="preserve">for all other </w:t>
      </w:r>
      <w:r w:rsidR="00B76E9D">
        <w:t>Northeastern states within the species breeding range</w:t>
      </w:r>
      <w:r>
        <w:t xml:space="preserve">.   It is unlikely that Black Rails will persist in </w:t>
      </w:r>
      <w:r w:rsidR="007173DA">
        <w:t xml:space="preserve">the Northeastern U.S. </w:t>
      </w:r>
      <w:r>
        <w:t xml:space="preserve">without timely and appropriate conservation action. </w:t>
      </w:r>
    </w:p>
    <w:p w:rsidR="00703927" w:rsidRDefault="00505BBB" w:rsidP="00946B93">
      <w:pPr>
        <w:ind w:firstLine="720"/>
      </w:pPr>
      <w:r>
        <w:t xml:space="preserve">We believe there are essentially </w:t>
      </w:r>
      <w:r w:rsidR="00D167E7">
        <w:t xml:space="preserve">three </w:t>
      </w:r>
      <w:r>
        <w:t>core population</w:t>
      </w:r>
      <w:r w:rsidR="00D94381">
        <w:t xml:space="preserve"> centers </w:t>
      </w:r>
      <w:r w:rsidR="009D5CDE">
        <w:t xml:space="preserve">for the eastern Black Rail </w:t>
      </w:r>
      <w:r w:rsidR="009D5CDE" w:rsidRPr="009D5CDE">
        <w:t>(</w:t>
      </w:r>
      <w:r w:rsidR="009D5CDE" w:rsidRPr="009D5CDE">
        <w:rPr>
          <w:i/>
        </w:rPr>
        <w:t>Laterallus jamaicensis jamaicensis</w:t>
      </w:r>
      <w:r w:rsidR="009D5CDE" w:rsidRPr="00967162">
        <w:t>)</w:t>
      </w:r>
      <w:r w:rsidR="009D5CDE" w:rsidRPr="00BB47BD">
        <w:rPr>
          <w:b/>
          <w:i/>
          <w:sz w:val="28"/>
          <w:szCs w:val="28"/>
        </w:rPr>
        <w:t xml:space="preserve"> </w:t>
      </w:r>
      <w:r w:rsidR="00C83E2D">
        <w:t xml:space="preserve">remaining </w:t>
      </w:r>
      <w:r>
        <w:t xml:space="preserve">along the Atlantic </w:t>
      </w:r>
      <w:r w:rsidR="00991FFB">
        <w:t xml:space="preserve">and Gulf coasts </w:t>
      </w:r>
      <w:r w:rsidR="00D94381">
        <w:t xml:space="preserve">that support the bulk of breeding numbers in the United States.   These core centers </w:t>
      </w:r>
      <w:r>
        <w:t>include</w:t>
      </w:r>
      <w:r w:rsidR="0094219D">
        <w:t>;</w:t>
      </w:r>
      <w:r>
        <w:t xml:space="preserve"> </w:t>
      </w:r>
      <w:r w:rsidR="00F274BF">
        <w:t xml:space="preserve">1) </w:t>
      </w:r>
      <w:r>
        <w:t xml:space="preserve">the </w:t>
      </w:r>
      <w:r w:rsidR="00F274BF">
        <w:t>coastal regi</w:t>
      </w:r>
      <w:r w:rsidR="0094219D">
        <w:t>o</w:t>
      </w:r>
      <w:r w:rsidR="00F274BF">
        <w:t>n</w:t>
      </w:r>
      <w:r>
        <w:t xml:space="preserve"> from New Jersey through </w:t>
      </w:r>
      <w:r w:rsidR="00991FFB">
        <w:t>North Carolina,</w:t>
      </w:r>
      <w:r w:rsidR="00F274BF">
        <w:t xml:space="preserve"> 2) Florida</w:t>
      </w:r>
      <w:r w:rsidR="00991FFB">
        <w:t>’s Atlantic and Gulf Coasts, and 3) Texas</w:t>
      </w:r>
      <w:r w:rsidR="00D94381">
        <w:t xml:space="preserve">.   </w:t>
      </w:r>
      <w:r w:rsidR="00A06085">
        <w:t xml:space="preserve">Historically, the northern edge of this breeding range may have once extended as far as Massachusetts but contracted south to New York sometime in the early twentieth century.   </w:t>
      </w:r>
      <w:r w:rsidR="00703927">
        <w:t xml:space="preserve">Black Rails spend </w:t>
      </w:r>
      <w:r w:rsidR="009213E6">
        <w:t>the winter along Atlantic coast</w:t>
      </w:r>
      <w:r w:rsidR="00703927">
        <w:t xml:space="preserve"> from New Jersey to Florida and within all states along the Gulf Coast from Florida to Texas.  Breeding populations of the eastern United States may also winter in Cuba and the West Indies.  </w:t>
      </w:r>
    </w:p>
    <w:p w:rsidR="008F5B8B" w:rsidRDefault="008F5B8B" w:rsidP="008F5B8B">
      <w:pPr>
        <w:ind w:firstLine="720"/>
      </w:pPr>
      <w:r>
        <w:t xml:space="preserve">The reasons for the recent dramatic decline of Black Rails are not completely known but may be a result of one or more factors.  Negative impacts can include habitat loss and degradation, predation, and environmental contaminants.   </w:t>
      </w:r>
      <w:r w:rsidR="00C83E2D">
        <w:t>Along the Atlantic Coast, Black Rails breed within the distinct</w:t>
      </w:r>
      <w:r w:rsidR="00967162">
        <w:t>,</w:t>
      </w:r>
      <w:r w:rsidR="00C83E2D">
        <w:t xml:space="preserve"> upper elevational zone of tidal salt marshes known as the high marsh.  The high </w:t>
      </w:r>
      <w:r w:rsidR="00967162">
        <w:t>marsh is particularly susceptible to negative impacts such as sea-level rise, human development, Phragmites invasion, and is</w:t>
      </w:r>
      <w:r w:rsidR="00C83E2D">
        <w:t xml:space="preserve"> in close proximity to upland nest predators.  </w:t>
      </w:r>
      <w:r>
        <w:t>The</w:t>
      </w:r>
      <w:r w:rsidR="00963B76">
        <w:t xml:space="preserve">se impacts can </w:t>
      </w:r>
      <w:r>
        <w:t xml:space="preserve">be spatially variable so each must be explicitly identified at the site level in order to chart a practical course of remedy.   The greatest obstacle in being able to move conservation of Black Rails forward is that the scientific and conservation community lacks a regional synthesis of the required information to enable spatially explicit action. </w:t>
      </w:r>
    </w:p>
    <w:p w:rsidR="00AC3380" w:rsidRDefault="005E0AD4" w:rsidP="00963B76">
      <w:pPr>
        <w:ind w:firstLine="720"/>
      </w:pPr>
      <w:r>
        <w:t xml:space="preserve">Most of what we know about the distribution and abundance of Black Rails is based on scattered anecdotal reports, individual studies </w:t>
      </w:r>
      <w:r w:rsidR="0094219D">
        <w:t xml:space="preserve">at local </w:t>
      </w:r>
      <w:r>
        <w:t xml:space="preserve">areas, and site specific surveys.  These resources provide the raw material to begin assembling the history and current state of Black Rail populations but have never been pooled for </w:t>
      </w:r>
      <w:r w:rsidR="00B51A1E">
        <w:t xml:space="preserve">regional </w:t>
      </w:r>
      <w:r>
        <w:t xml:space="preserve">conservation and management purposes. </w:t>
      </w:r>
      <w:r w:rsidR="00AC3380">
        <w:t xml:space="preserve">  </w:t>
      </w:r>
      <w:r w:rsidR="00697F05">
        <w:t>Black Rails appear in every State Wildlife Action plan as a top priority but t</w:t>
      </w:r>
      <w:r w:rsidR="0094219D">
        <w:t xml:space="preserve">he lack of a consolidation for Black Rail information </w:t>
      </w:r>
      <w:r w:rsidR="00C61879">
        <w:t>continues to hamper our comprehensive vision of the species’ distribution</w:t>
      </w:r>
      <w:r w:rsidR="0094219D">
        <w:t xml:space="preserve"> and management targets</w:t>
      </w:r>
      <w:r w:rsidR="00C61879">
        <w:t xml:space="preserve">.  </w:t>
      </w:r>
      <w:r w:rsidR="00F274BF">
        <w:t>Moreover, t</w:t>
      </w:r>
      <w:r w:rsidR="00AC3380">
        <w:t>here has never been a comprehensive status asse</w:t>
      </w:r>
      <w:r w:rsidR="009D442F">
        <w:t xml:space="preserve">ssment produced for </w:t>
      </w:r>
      <w:r w:rsidR="00C61879">
        <w:t>Black Rails</w:t>
      </w:r>
      <w:r w:rsidR="009D442F">
        <w:t xml:space="preserve"> nor are there any existing monitoring programs in place to update the health of populations</w:t>
      </w:r>
      <w:r w:rsidR="00AC3380">
        <w:t xml:space="preserve">. </w:t>
      </w:r>
    </w:p>
    <w:p w:rsidR="00420A3D" w:rsidRDefault="00AC3380" w:rsidP="0060737F">
      <w:pPr>
        <w:ind w:firstLine="720"/>
      </w:pPr>
      <w:r>
        <w:t xml:space="preserve">The Center for Conservation Biology envisions that a successful conservation campaign for the Black Rail </w:t>
      </w:r>
      <w:r w:rsidR="007754D3">
        <w:t xml:space="preserve">must first be </w:t>
      </w:r>
      <w:r>
        <w:t xml:space="preserve">centered on gathering the information needed to formulate management actions, </w:t>
      </w:r>
      <w:r w:rsidR="009D5CDE">
        <w:t xml:space="preserve">and </w:t>
      </w:r>
      <w:r>
        <w:t xml:space="preserve">activating a communication network of agencies, biologists, land managers, and concerned citizens to enable these actions. </w:t>
      </w:r>
      <w:r w:rsidR="00972EC0">
        <w:t xml:space="preserve">  </w:t>
      </w:r>
      <w:r w:rsidR="00966EC7">
        <w:t>With this foundation in mind, t</w:t>
      </w:r>
      <w:r w:rsidR="00420A3D">
        <w:t xml:space="preserve">he Center for Conservation Biology began </w:t>
      </w:r>
      <w:r w:rsidR="003E3B23">
        <w:t xml:space="preserve">the first organized conservation </w:t>
      </w:r>
      <w:r w:rsidR="008E05AA">
        <w:t>approach</w:t>
      </w:r>
      <w:r w:rsidR="00420A3D">
        <w:t xml:space="preserve"> </w:t>
      </w:r>
      <w:r w:rsidR="00D167E7">
        <w:t xml:space="preserve">for the species </w:t>
      </w:r>
      <w:r w:rsidR="003E3B23">
        <w:t xml:space="preserve">along the Atlantic and Gulf coasts </w:t>
      </w:r>
      <w:r w:rsidR="00420A3D">
        <w:t xml:space="preserve">by establishing the Eastern Black Rail Conservation and Management working group </w:t>
      </w:r>
      <w:r w:rsidR="00C74262">
        <w:t xml:space="preserve">(see </w:t>
      </w:r>
      <w:hyperlink r:id="rId6" w:history="1">
        <w:r w:rsidR="00C74262" w:rsidRPr="000D209B">
          <w:rPr>
            <w:rStyle w:val="Hyperlink"/>
          </w:rPr>
          <w:t>http://www.ccb-</w:t>
        </w:r>
        <w:r w:rsidR="00C74262" w:rsidRPr="000D209B">
          <w:rPr>
            <w:rStyle w:val="Hyperlink"/>
          </w:rPr>
          <w:lastRenderedPageBreak/>
          <w:t>wm.org/BlackRail</w:t>
        </w:r>
      </w:hyperlink>
      <w:r w:rsidR="007057A1">
        <w:t xml:space="preserve"> )</w:t>
      </w:r>
      <w:r w:rsidR="00420A3D">
        <w:t>.  We targeted membership of this group to integrate the collective knowledge and efforts from a broad range of concerned agencies and biologists.  So far, this group’s membership is comprised of biologists from the USFWS</w:t>
      </w:r>
      <w:r w:rsidR="00505BBB">
        <w:t xml:space="preserve"> (E</w:t>
      </w:r>
      <w:r w:rsidR="00EC56F1">
        <w:t xml:space="preserve">cological </w:t>
      </w:r>
      <w:r w:rsidR="00505BBB">
        <w:t>Services offices, program biologists, and refuge biologists</w:t>
      </w:r>
      <w:r w:rsidR="00486875">
        <w:t xml:space="preserve"> throughout the species range</w:t>
      </w:r>
      <w:r w:rsidR="00505BBB">
        <w:t>)</w:t>
      </w:r>
      <w:r w:rsidR="00420A3D">
        <w:t xml:space="preserve">, </w:t>
      </w:r>
      <w:r w:rsidR="0077257D">
        <w:t xml:space="preserve">Atlantic Coast Joint Venture, </w:t>
      </w:r>
      <w:r w:rsidR="00420A3D">
        <w:t xml:space="preserve">NOAA,  Delaware Division of Fish and Wildlife, Maryland Department of Natural Resources, </w:t>
      </w:r>
      <w:r w:rsidR="00CB615B">
        <w:t xml:space="preserve">Georgia Department of Natural Resources, </w:t>
      </w:r>
      <w:r w:rsidR="00420A3D">
        <w:t xml:space="preserve">Virginia Department of Game and Inland Fisheries, National Audubon Society, </w:t>
      </w:r>
      <w:r w:rsidR="00CB615B">
        <w:t xml:space="preserve">Florida Department of Environmental Protection, Florida Fish and Wildlife Conservation Commission, Southwest Florida Water Management District, Texas Parks and Wildlife, </w:t>
      </w:r>
      <w:r w:rsidR="00AE482C">
        <w:t xml:space="preserve">Louisiana Fisheries and Wildlife, Louisiana State University, The Nature Conservancy, </w:t>
      </w:r>
      <w:r w:rsidR="00420A3D">
        <w:t>several state Audubon Society chapters</w:t>
      </w:r>
      <w:r w:rsidR="00C61879">
        <w:t xml:space="preserve"> (</w:t>
      </w:r>
      <w:r w:rsidR="003E3B23">
        <w:t xml:space="preserve">e.g., </w:t>
      </w:r>
      <w:r w:rsidR="00C61879">
        <w:t>VA, MD, NJ)</w:t>
      </w:r>
      <w:r w:rsidR="00420A3D">
        <w:t>, and private citizens</w:t>
      </w:r>
      <w:r w:rsidR="00AE482C">
        <w:t xml:space="preserve"> with </w:t>
      </w:r>
      <w:r w:rsidR="007754D3">
        <w:t xml:space="preserve">expert </w:t>
      </w:r>
      <w:r w:rsidR="00AE482C">
        <w:t xml:space="preserve">knowledge </w:t>
      </w:r>
      <w:r w:rsidR="007754D3">
        <w:t xml:space="preserve">on this </w:t>
      </w:r>
      <w:r w:rsidR="00AE482C">
        <w:t>species</w:t>
      </w:r>
      <w:r w:rsidR="00420A3D">
        <w:t xml:space="preserve">.  This group’s near-term objective will be to work together to develop a status assessment and a conservation action plan.  Products produced through this effort will have the input of, and will provide direct benefits to, state agencies responsible for implementing State Wildlife Action Plans, federal agencies involved with national and regional conservation, </w:t>
      </w:r>
      <w:r w:rsidR="00486875">
        <w:t>Landscape Conservation Cooperative strategic habitat management implementation,</w:t>
      </w:r>
      <w:r w:rsidR="00B51A1E">
        <w:t xml:space="preserve"> </w:t>
      </w:r>
      <w:r w:rsidR="00420A3D">
        <w:t xml:space="preserve">and NGOs involved with bird conservation at regional or national scales.   This effort will also benefit other species that co-inhabit salt marsh ecosystems and are themselves </w:t>
      </w:r>
      <w:r w:rsidR="00486875">
        <w:t xml:space="preserve">high priority </w:t>
      </w:r>
      <w:r w:rsidR="00420A3D">
        <w:t>conservation targets such as the Saltmarsh Sparrow, Nelson’s Sparrow, Clapper Rail, Virginia Rail, Seaside Sparrow,  and Henslow’s Sparrow.</w:t>
      </w:r>
    </w:p>
    <w:p w:rsidR="00940CED" w:rsidRDefault="00940CED" w:rsidP="00940CED"/>
    <w:p w:rsidR="002B36EF" w:rsidRDefault="00940CED" w:rsidP="002B36EF">
      <w:pPr>
        <w:rPr>
          <w:b/>
        </w:rPr>
      </w:pPr>
      <w:r w:rsidRPr="008F5B8B">
        <w:rPr>
          <w:b/>
        </w:rPr>
        <w:t>Project Objectives</w:t>
      </w:r>
    </w:p>
    <w:p w:rsidR="002B36EF" w:rsidRPr="002B36EF" w:rsidRDefault="00940CED" w:rsidP="002B36EF">
      <w:pPr>
        <w:ind w:firstLine="720"/>
      </w:pPr>
      <w:r>
        <w:t>Th</w:t>
      </w:r>
      <w:r w:rsidR="009554F5">
        <w:t xml:space="preserve">is proposed </w:t>
      </w:r>
      <w:r>
        <w:t xml:space="preserve">project </w:t>
      </w:r>
      <w:r w:rsidR="008F5B8B">
        <w:t>contains a specific set of</w:t>
      </w:r>
      <w:r>
        <w:t xml:space="preserve"> o</w:t>
      </w:r>
      <w:r w:rsidR="008F5B8B">
        <w:t xml:space="preserve">bjectives to complete 1) </w:t>
      </w:r>
      <w:r w:rsidR="00A3602B">
        <w:t xml:space="preserve">a </w:t>
      </w:r>
      <w:r w:rsidR="008F5B8B">
        <w:t>Status Assessment Document, 2</w:t>
      </w:r>
      <w:r w:rsidR="00A3602B">
        <w:t>)</w:t>
      </w:r>
      <w:r w:rsidR="008F5B8B">
        <w:t xml:space="preserve"> a Conservation Action Document, and 3) associated geo-referenced databases.  The information contained in these three elements </w:t>
      </w:r>
      <w:r w:rsidR="00A3602B">
        <w:t>carries</w:t>
      </w:r>
      <w:r w:rsidR="008F5B8B">
        <w:t xml:space="preserve"> fully or partially across all </w:t>
      </w:r>
      <w:r>
        <w:t>7 Regional Conservation Needs (Table 1</w:t>
      </w:r>
      <w:r w:rsidR="008D6360">
        <w:t>, next page</w:t>
      </w:r>
      <w:r>
        <w:t>)</w:t>
      </w:r>
      <w:r w:rsidR="007B6D93">
        <w:t xml:space="preserve"> however this proposal is being submitted under </w:t>
      </w:r>
      <w:r w:rsidR="007B6D93" w:rsidRPr="002B36EF">
        <w:rPr>
          <w:b/>
        </w:rPr>
        <w:t>RCN Topic #</w:t>
      </w:r>
      <w:r w:rsidR="002B36EF" w:rsidRPr="002B36EF">
        <w:rPr>
          <w:b/>
        </w:rPr>
        <w:t>4</w:t>
      </w:r>
      <w:r w:rsidR="007B6D93" w:rsidRPr="002B36EF">
        <w:rPr>
          <w:b/>
        </w:rPr>
        <w:t xml:space="preserve">:  </w:t>
      </w:r>
      <w:r w:rsidR="002B36EF" w:rsidRPr="002B36EF">
        <w:rPr>
          <w:b/>
          <w:bCs/>
        </w:rPr>
        <w:t xml:space="preserve">Identification of Regional Focal Areas and Corridors for the Conservation of Species of Great Conservation Need in the Northeast </w:t>
      </w:r>
    </w:p>
    <w:p w:rsidR="003E751F" w:rsidRDefault="00972EC0" w:rsidP="0060737F">
      <w:pPr>
        <w:ind w:firstLine="720"/>
      </w:pPr>
      <w:r>
        <w:t xml:space="preserve">We </w:t>
      </w:r>
      <w:r w:rsidR="00771FF8">
        <w:t xml:space="preserve">envision the </w:t>
      </w:r>
      <w:r w:rsidR="00963B76">
        <w:t xml:space="preserve">project </w:t>
      </w:r>
      <w:r w:rsidR="00771FF8">
        <w:t xml:space="preserve">work in two distinct phases.  </w:t>
      </w:r>
      <w:r w:rsidR="00771FF8" w:rsidRPr="00D94381">
        <w:rPr>
          <w:b/>
          <w:u w:val="single"/>
        </w:rPr>
        <w:t>Phase 1</w:t>
      </w:r>
      <w:r w:rsidR="00771FF8">
        <w:t xml:space="preserve"> includes the completion of </w:t>
      </w:r>
      <w:r w:rsidR="00D167E7">
        <w:t xml:space="preserve">a </w:t>
      </w:r>
      <w:r w:rsidR="00771FF8">
        <w:t xml:space="preserve">Status Assessment </w:t>
      </w:r>
      <w:r w:rsidR="00D167E7">
        <w:t xml:space="preserve">document </w:t>
      </w:r>
      <w:r w:rsidR="00771FF8">
        <w:t xml:space="preserve">and associated </w:t>
      </w:r>
      <w:r w:rsidR="008F5B8B">
        <w:t xml:space="preserve">geo-referenced </w:t>
      </w:r>
      <w:r w:rsidR="00771FF8">
        <w:t xml:space="preserve">databases used for support of the assessment.  </w:t>
      </w:r>
      <w:r w:rsidR="00771FF8" w:rsidRPr="00D94381">
        <w:rPr>
          <w:b/>
          <w:u w:val="single"/>
        </w:rPr>
        <w:t>Phase 2</w:t>
      </w:r>
      <w:r w:rsidR="00771FF8">
        <w:t xml:space="preserve"> is the completio</w:t>
      </w:r>
      <w:r w:rsidR="00991FFB">
        <w:t>n of a Conservation Action Plan that synthesizes information gathered from Phase 1 into meaningful conservation approaches to halt and reverse population declines of Black Rails.</w:t>
      </w:r>
      <w:r w:rsidR="00B2251B">
        <w:t xml:space="preserve">  A workshop </w:t>
      </w:r>
      <w:r w:rsidR="008E05AA">
        <w:t xml:space="preserve">for each Phase </w:t>
      </w:r>
      <w:r w:rsidR="00B2251B">
        <w:t>is planned for Northeastern work group members and other interested persons.</w:t>
      </w:r>
      <w:r w:rsidR="00991FFB">
        <w:t xml:space="preserve">  </w:t>
      </w:r>
      <w:r w:rsidR="00771FF8">
        <w:t xml:space="preserve"> </w:t>
      </w:r>
    </w:p>
    <w:p w:rsidR="00963B76" w:rsidRDefault="00771FF8" w:rsidP="00963B76">
      <w:pPr>
        <w:ind w:firstLine="720"/>
      </w:pPr>
      <w:r>
        <w:t xml:space="preserve"> </w:t>
      </w:r>
      <w:r w:rsidR="00963B76">
        <w:t xml:space="preserve">We are requesting funds to partially support a project director that will facilitate and complete each phase of the project and </w:t>
      </w:r>
      <w:r w:rsidR="008E05AA">
        <w:t xml:space="preserve">the </w:t>
      </w:r>
      <w:r w:rsidR="00963B76">
        <w:t xml:space="preserve">funds to support the hosting of a Northeast Region workshop for Northeast members of the eastern Black Rail Conservation and Management Working group and other interested individuals.   Although the Black Rail Conservation and Management Working group encompasses the eastern portion of the species range, the requested funds are to only summarize and synthesize this information for the Northeast breeding range of the Black Rail so includes the states of New York, New Jersey, Delaware, Maryland, and Virginia.  The project director would only be partially supported by this funding request but will be fully charged with leading the working group team, completing the final Status Assessment document, and completing associated databases of both phases.  In this, the project director will also be charged with value-added synthesis of all information collected.  </w:t>
      </w:r>
    </w:p>
    <w:p w:rsidR="00771FF8" w:rsidRDefault="00771FF8" w:rsidP="0060737F">
      <w:pPr>
        <w:ind w:firstLine="720"/>
      </w:pPr>
    </w:p>
    <w:p w:rsidR="0060737F" w:rsidRDefault="003E751F" w:rsidP="00AC3380">
      <w:r>
        <w:t>Table 1: Project Objective and RCN Topic Addressed.</w:t>
      </w:r>
    </w:p>
    <w:tbl>
      <w:tblPr>
        <w:tblStyle w:val="TableGrid"/>
        <w:tblW w:w="0" w:type="auto"/>
        <w:tblLook w:val="04A0"/>
      </w:tblPr>
      <w:tblGrid>
        <w:gridCol w:w="4968"/>
        <w:gridCol w:w="4500"/>
      </w:tblGrid>
      <w:tr w:rsidR="00940CED" w:rsidTr="00963B76">
        <w:tc>
          <w:tcPr>
            <w:tcW w:w="4968" w:type="dxa"/>
          </w:tcPr>
          <w:p w:rsidR="00940CED" w:rsidRPr="00A3602B" w:rsidRDefault="00940CED" w:rsidP="00AC3380">
            <w:pPr>
              <w:rPr>
                <w:b/>
              </w:rPr>
            </w:pPr>
            <w:r w:rsidRPr="00A3602B">
              <w:rPr>
                <w:b/>
              </w:rPr>
              <w:t>Project Objective</w:t>
            </w:r>
          </w:p>
        </w:tc>
        <w:tc>
          <w:tcPr>
            <w:tcW w:w="4500" w:type="dxa"/>
          </w:tcPr>
          <w:p w:rsidR="00940CED" w:rsidRPr="00A3602B" w:rsidRDefault="00940CED" w:rsidP="00AC3380">
            <w:pPr>
              <w:rPr>
                <w:b/>
              </w:rPr>
            </w:pPr>
            <w:r w:rsidRPr="00A3602B">
              <w:rPr>
                <w:b/>
              </w:rPr>
              <w:t xml:space="preserve">Regional Conservation Need </w:t>
            </w:r>
            <w:r w:rsidR="00EE4C5E">
              <w:rPr>
                <w:b/>
              </w:rPr>
              <w:t xml:space="preserve">Topic </w:t>
            </w:r>
            <w:r w:rsidRPr="00A3602B">
              <w:rPr>
                <w:b/>
              </w:rPr>
              <w:t>Addressed</w:t>
            </w:r>
          </w:p>
        </w:tc>
      </w:tr>
      <w:tr w:rsidR="00940CED" w:rsidTr="00963B76">
        <w:tc>
          <w:tcPr>
            <w:tcW w:w="4968" w:type="dxa"/>
          </w:tcPr>
          <w:p w:rsidR="00940CED" w:rsidRPr="00A3602B" w:rsidRDefault="00940CED" w:rsidP="00940CED">
            <w:pPr>
              <w:pStyle w:val="ListParagraph"/>
              <w:numPr>
                <w:ilvl w:val="0"/>
                <w:numId w:val="14"/>
              </w:numPr>
              <w:ind w:left="90"/>
              <w:rPr>
                <w:b/>
              </w:rPr>
            </w:pPr>
            <w:r w:rsidRPr="00A3602B">
              <w:rPr>
                <w:b/>
              </w:rPr>
              <w:t xml:space="preserve">Phase 1: Status Assessment Document &amp; </w:t>
            </w:r>
            <w:r w:rsidR="009554F5" w:rsidRPr="00A3602B">
              <w:rPr>
                <w:b/>
              </w:rPr>
              <w:t>Geo-referenced Distribution Database</w:t>
            </w:r>
          </w:p>
        </w:tc>
        <w:tc>
          <w:tcPr>
            <w:tcW w:w="4500" w:type="dxa"/>
          </w:tcPr>
          <w:p w:rsidR="00940CED" w:rsidRDefault="00940CED" w:rsidP="00AC3380"/>
        </w:tc>
      </w:tr>
      <w:tr w:rsidR="00940CED" w:rsidTr="00963B76">
        <w:tc>
          <w:tcPr>
            <w:tcW w:w="4968" w:type="dxa"/>
          </w:tcPr>
          <w:p w:rsidR="00940CED" w:rsidRDefault="00940CED" w:rsidP="00A3602B">
            <w:pPr>
              <w:pStyle w:val="ListParagraph"/>
              <w:numPr>
                <w:ilvl w:val="0"/>
                <w:numId w:val="28"/>
              </w:numPr>
            </w:pPr>
            <w:r>
              <w:t>Conduct a workshop for working group members and others to work on the Status Assessment</w:t>
            </w:r>
            <w:r w:rsidR="00A3602B">
              <w:t>.</w:t>
            </w:r>
          </w:p>
        </w:tc>
        <w:tc>
          <w:tcPr>
            <w:tcW w:w="4500" w:type="dxa"/>
          </w:tcPr>
          <w:p w:rsidR="00940CED" w:rsidRDefault="00940CED" w:rsidP="00AC3380"/>
        </w:tc>
      </w:tr>
      <w:tr w:rsidR="00940CED" w:rsidTr="00963B76">
        <w:tc>
          <w:tcPr>
            <w:tcW w:w="4968" w:type="dxa"/>
          </w:tcPr>
          <w:p w:rsidR="00940CED" w:rsidRDefault="004F0AE0" w:rsidP="004F0AE0">
            <w:pPr>
              <w:pStyle w:val="ListParagraph"/>
              <w:numPr>
                <w:ilvl w:val="0"/>
                <w:numId w:val="28"/>
              </w:numPr>
            </w:pPr>
            <w:r>
              <w:t>G</w:t>
            </w:r>
            <w:r w:rsidR="00940CED">
              <w:t>ather knowledge to identify and describe Black Rail populations and habitats</w:t>
            </w:r>
            <w:r w:rsidR="00A3602B">
              <w:t>.</w:t>
            </w:r>
          </w:p>
        </w:tc>
        <w:tc>
          <w:tcPr>
            <w:tcW w:w="4500" w:type="dxa"/>
          </w:tcPr>
          <w:p w:rsidR="00940CED" w:rsidRDefault="00EE4C5E" w:rsidP="00AC3380">
            <w:r>
              <w:t>RCN 1, RCN 2, RCN 3</w:t>
            </w:r>
          </w:p>
        </w:tc>
      </w:tr>
      <w:tr w:rsidR="00940CED" w:rsidTr="00963B76">
        <w:tc>
          <w:tcPr>
            <w:tcW w:w="4968" w:type="dxa"/>
          </w:tcPr>
          <w:p w:rsidR="00940CED" w:rsidRDefault="00940CED" w:rsidP="00A3602B">
            <w:pPr>
              <w:pStyle w:val="ListParagraph"/>
              <w:numPr>
                <w:ilvl w:val="0"/>
                <w:numId w:val="28"/>
              </w:numPr>
            </w:pPr>
            <w:r>
              <w:t xml:space="preserve">Complete a geo-database </w:t>
            </w:r>
            <w:r w:rsidR="00967162">
              <w:t xml:space="preserve">map </w:t>
            </w:r>
            <w:r>
              <w:t>of historic and contemporary occurrence records</w:t>
            </w:r>
            <w:r w:rsidR="00A3602B">
              <w:t>.</w:t>
            </w:r>
          </w:p>
        </w:tc>
        <w:tc>
          <w:tcPr>
            <w:tcW w:w="4500" w:type="dxa"/>
          </w:tcPr>
          <w:p w:rsidR="00940CED" w:rsidRDefault="00EE4C5E" w:rsidP="00AC3380">
            <w:r>
              <w:t>RCN 1, RCN 4</w:t>
            </w:r>
          </w:p>
        </w:tc>
      </w:tr>
      <w:tr w:rsidR="00940CED" w:rsidTr="00963B76">
        <w:tc>
          <w:tcPr>
            <w:tcW w:w="4968" w:type="dxa"/>
          </w:tcPr>
          <w:p w:rsidR="00940CED" w:rsidRDefault="00940CED" w:rsidP="00A3602B">
            <w:pPr>
              <w:pStyle w:val="ListParagraph"/>
              <w:numPr>
                <w:ilvl w:val="0"/>
                <w:numId w:val="28"/>
              </w:numPr>
            </w:pPr>
            <w:r>
              <w:t>Create a bibliography of literature sources on Black Rail conservation and ecology;</w:t>
            </w:r>
          </w:p>
        </w:tc>
        <w:tc>
          <w:tcPr>
            <w:tcW w:w="4500" w:type="dxa"/>
          </w:tcPr>
          <w:p w:rsidR="00940CED" w:rsidRDefault="009D5CDE" w:rsidP="00AC3380">
            <w:r>
              <w:t>RCN 2</w:t>
            </w:r>
          </w:p>
        </w:tc>
      </w:tr>
      <w:tr w:rsidR="00940CED" w:rsidTr="00963B76">
        <w:tc>
          <w:tcPr>
            <w:tcW w:w="4968" w:type="dxa"/>
          </w:tcPr>
          <w:p w:rsidR="00940CED" w:rsidRDefault="00940CED" w:rsidP="00A3602B">
            <w:pPr>
              <w:pStyle w:val="ListParagraph"/>
              <w:numPr>
                <w:ilvl w:val="0"/>
                <w:numId w:val="28"/>
              </w:numPr>
            </w:pPr>
            <w:r>
              <w:t>Complete a Status Assessment Document</w:t>
            </w:r>
          </w:p>
        </w:tc>
        <w:tc>
          <w:tcPr>
            <w:tcW w:w="4500" w:type="dxa"/>
          </w:tcPr>
          <w:p w:rsidR="00940CED" w:rsidRDefault="00EE4C5E" w:rsidP="00AC3380">
            <w:r>
              <w:t>RCN1, RCN 2, RCN 3, RCN 4</w:t>
            </w:r>
          </w:p>
        </w:tc>
      </w:tr>
      <w:tr w:rsidR="00A3602B" w:rsidTr="00963B76">
        <w:tc>
          <w:tcPr>
            <w:tcW w:w="4968" w:type="dxa"/>
          </w:tcPr>
          <w:p w:rsidR="00A3602B" w:rsidRPr="00A3602B" w:rsidRDefault="00A3602B" w:rsidP="00AC3380">
            <w:pPr>
              <w:rPr>
                <w:b/>
              </w:rPr>
            </w:pPr>
          </w:p>
        </w:tc>
        <w:tc>
          <w:tcPr>
            <w:tcW w:w="4500" w:type="dxa"/>
          </w:tcPr>
          <w:p w:rsidR="00A3602B" w:rsidRDefault="00A3602B" w:rsidP="00AC3380"/>
        </w:tc>
      </w:tr>
      <w:tr w:rsidR="00940CED" w:rsidTr="00963B76">
        <w:tc>
          <w:tcPr>
            <w:tcW w:w="4968" w:type="dxa"/>
          </w:tcPr>
          <w:p w:rsidR="00940CED" w:rsidRPr="00A3602B" w:rsidRDefault="00940CED" w:rsidP="00AC3380">
            <w:pPr>
              <w:rPr>
                <w:b/>
              </w:rPr>
            </w:pPr>
            <w:r w:rsidRPr="00A3602B">
              <w:rPr>
                <w:b/>
              </w:rPr>
              <w:t>Phase 2:</w:t>
            </w:r>
            <w:r w:rsidR="009554F5" w:rsidRPr="00A3602B">
              <w:rPr>
                <w:b/>
              </w:rPr>
              <w:t xml:space="preserve"> Conservation Action Plan Document</w:t>
            </w:r>
          </w:p>
        </w:tc>
        <w:tc>
          <w:tcPr>
            <w:tcW w:w="4500" w:type="dxa"/>
          </w:tcPr>
          <w:p w:rsidR="00940CED" w:rsidRDefault="00940CED" w:rsidP="00AC3380"/>
        </w:tc>
      </w:tr>
      <w:tr w:rsidR="00940CED" w:rsidTr="00963B76">
        <w:tc>
          <w:tcPr>
            <w:tcW w:w="4968" w:type="dxa"/>
          </w:tcPr>
          <w:p w:rsidR="00940CED" w:rsidRDefault="009554F5" w:rsidP="00A3602B">
            <w:pPr>
              <w:pStyle w:val="ListParagraph"/>
              <w:numPr>
                <w:ilvl w:val="0"/>
                <w:numId w:val="27"/>
              </w:numPr>
            </w:pPr>
            <w:r>
              <w:t>Organize a conservation action plan workshop</w:t>
            </w:r>
            <w:r w:rsidR="00A3602B">
              <w:t>.</w:t>
            </w:r>
          </w:p>
        </w:tc>
        <w:tc>
          <w:tcPr>
            <w:tcW w:w="4500" w:type="dxa"/>
          </w:tcPr>
          <w:p w:rsidR="00940CED" w:rsidRDefault="00940CED" w:rsidP="00AC3380"/>
        </w:tc>
      </w:tr>
      <w:tr w:rsidR="00940CED" w:rsidTr="00963B76">
        <w:tc>
          <w:tcPr>
            <w:tcW w:w="4968" w:type="dxa"/>
          </w:tcPr>
          <w:p w:rsidR="00940CED" w:rsidRDefault="009554F5" w:rsidP="00A3602B">
            <w:pPr>
              <w:pStyle w:val="ListParagraph"/>
              <w:numPr>
                <w:ilvl w:val="0"/>
                <w:numId w:val="14"/>
              </w:numPr>
            </w:pPr>
            <w:r>
              <w:t xml:space="preserve">Complete a spatially explicit matrix </w:t>
            </w:r>
            <w:r w:rsidR="00967162">
              <w:t xml:space="preserve">and map </w:t>
            </w:r>
            <w:r>
              <w:t>for Black Rail population threats</w:t>
            </w:r>
            <w:r w:rsidR="001827C2">
              <w:t xml:space="preserve"> (e.g., sea-level rise, development)</w:t>
            </w:r>
            <w:r w:rsidR="00A3602B">
              <w:t>.</w:t>
            </w:r>
          </w:p>
        </w:tc>
        <w:tc>
          <w:tcPr>
            <w:tcW w:w="4500" w:type="dxa"/>
          </w:tcPr>
          <w:p w:rsidR="00940CED" w:rsidRDefault="00EE4C5E" w:rsidP="00AC3380">
            <w:r>
              <w:t>RCN 4, RCN 5, RCN 7</w:t>
            </w:r>
          </w:p>
        </w:tc>
      </w:tr>
      <w:tr w:rsidR="00940CED" w:rsidTr="00963B76">
        <w:tc>
          <w:tcPr>
            <w:tcW w:w="4968" w:type="dxa"/>
          </w:tcPr>
          <w:p w:rsidR="00940CED" w:rsidRDefault="009554F5" w:rsidP="00A3602B">
            <w:pPr>
              <w:pStyle w:val="ListParagraph"/>
              <w:numPr>
                <w:ilvl w:val="0"/>
                <w:numId w:val="14"/>
              </w:numPr>
            </w:pPr>
            <w:r>
              <w:t>Conduct a stewardship assessment and management pote</w:t>
            </w:r>
            <w:r w:rsidR="00A3602B">
              <w:t>ntial of Black Rail populations.</w:t>
            </w:r>
          </w:p>
        </w:tc>
        <w:tc>
          <w:tcPr>
            <w:tcW w:w="4500" w:type="dxa"/>
          </w:tcPr>
          <w:p w:rsidR="00940CED" w:rsidRDefault="00EE4C5E" w:rsidP="00AC3380">
            <w:r>
              <w:t>RCN 4, RCN 5</w:t>
            </w:r>
          </w:p>
        </w:tc>
      </w:tr>
      <w:tr w:rsidR="00940CED" w:rsidTr="00963B76">
        <w:tc>
          <w:tcPr>
            <w:tcW w:w="4968" w:type="dxa"/>
          </w:tcPr>
          <w:p w:rsidR="00940CED" w:rsidRDefault="009554F5" w:rsidP="00A3602B">
            <w:pPr>
              <w:pStyle w:val="ListParagraph"/>
              <w:numPr>
                <w:ilvl w:val="0"/>
                <w:numId w:val="14"/>
              </w:numPr>
            </w:pPr>
            <w:r>
              <w:t>Identify a network of prioritized areas for protection and management of Black Rails and other marsh birds that share habitat</w:t>
            </w:r>
            <w:r w:rsidR="00A3602B">
              <w:t>.</w:t>
            </w:r>
          </w:p>
        </w:tc>
        <w:tc>
          <w:tcPr>
            <w:tcW w:w="4500" w:type="dxa"/>
          </w:tcPr>
          <w:p w:rsidR="00940CED" w:rsidRDefault="00EE4C5E" w:rsidP="00AC3380">
            <w:r>
              <w:t>RCN 4, RCN 5</w:t>
            </w:r>
          </w:p>
        </w:tc>
      </w:tr>
      <w:tr w:rsidR="00940CED" w:rsidTr="00963B76">
        <w:tc>
          <w:tcPr>
            <w:tcW w:w="4968" w:type="dxa"/>
          </w:tcPr>
          <w:p w:rsidR="00940CED" w:rsidRDefault="009554F5" w:rsidP="00A3602B">
            <w:pPr>
              <w:pStyle w:val="ListParagraph"/>
              <w:numPr>
                <w:ilvl w:val="0"/>
                <w:numId w:val="14"/>
              </w:numPr>
            </w:pPr>
            <w:r>
              <w:t xml:space="preserve">Create explicit state by state / marsh by marsh management guidelines </w:t>
            </w:r>
            <w:r w:rsidR="00967162">
              <w:t xml:space="preserve">and map </w:t>
            </w:r>
            <w:r>
              <w:t xml:space="preserve">for Black </w:t>
            </w:r>
            <w:r w:rsidR="00A3602B">
              <w:t>Rails.</w:t>
            </w:r>
          </w:p>
        </w:tc>
        <w:tc>
          <w:tcPr>
            <w:tcW w:w="4500" w:type="dxa"/>
          </w:tcPr>
          <w:p w:rsidR="00940CED" w:rsidRDefault="00EE4C5E" w:rsidP="00AC3380">
            <w:r>
              <w:t>RCN 4, RCN 5</w:t>
            </w:r>
          </w:p>
        </w:tc>
      </w:tr>
      <w:tr w:rsidR="00940CED" w:rsidTr="00963B76">
        <w:tc>
          <w:tcPr>
            <w:tcW w:w="4968" w:type="dxa"/>
          </w:tcPr>
          <w:p w:rsidR="00940CED" w:rsidRDefault="009554F5" w:rsidP="00A3602B">
            <w:pPr>
              <w:pStyle w:val="ListParagraph"/>
              <w:numPr>
                <w:ilvl w:val="0"/>
                <w:numId w:val="14"/>
              </w:numPr>
            </w:pPr>
            <w:r>
              <w:t xml:space="preserve">Devise a long-term monitoring program </w:t>
            </w:r>
            <w:r w:rsidR="00967162">
              <w:t xml:space="preserve">with mapped survey locations </w:t>
            </w:r>
            <w:r>
              <w:t>to maintain status information and evaluate conservation actions in an adaptive management schema.</w:t>
            </w:r>
          </w:p>
        </w:tc>
        <w:tc>
          <w:tcPr>
            <w:tcW w:w="4500" w:type="dxa"/>
          </w:tcPr>
          <w:p w:rsidR="00940CED" w:rsidRDefault="00EE4C5E" w:rsidP="00AC3380">
            <w:r>
              <w:t>RCN 3, RCN 6</w:t>
            </w:r>
          </w:p>
        </w:tc>
      </w:tr>
      <w:tr w:rsidR="00940CED" w:rsidTr="00963B76">
        <w:tc>
          <w:tcPr>
            <w:tcW w:w="4968" w:type="dxa"/>
          </w:tcPr>
          <w:p w:rsidR="00940CED" w:rsidRDefault="009554F5" w:rsidP="00A3602B">
            <w:pPr>
              <w:pStyle w:val="ListParagraph"/>
              <w:numPr>
                <w:ilvl w:val="0"/>
                <w:numId w:val="14"/>
              </w:numPr>
            </w:pPr>
            <w:r>
              <w:t>Prioritize research needs that are target a better understanding of limiting factors</w:t>
            </w:r>
            <w:r w:rsidR="00A3602B">
              <w:t>.</w:t>
            </w:r>
          </w:p>
        </w:tc>
        <w:tc>
          <w:tcPr>
            <w:tcW w:w="4500" w:type="dxa"/>
          </w:tcPr>
          <w:p w:rsidR="00940CED" w:rsidRDefault="00EE4C5E" w:rsidP="00AC3380">
            <w:r>
              <w:t>RCN 5, RCN 6</w:t>
            </w:r>
          </w:p>
        </w:tc>
      </w:tr>
      <w:tr w:rsidR="00940CED" w:rsidTr="00963B76">
        <w:tc>
          <w:tcPr>
            <w:tcW w:w="4968" w:type="dxa"/>
          </w:tcPr>
          <w:p w:rsidR="00940CED" w:rsidRDefault="004F0AE0" w:rsidP="004F0AE0">
            <w:pPr>
              <w:pStyle w:val="ListParagraph"/>
              <w:numPr>
                <w:ilvl w:val="0"/>
                <w:numId w:val="14"/>
              </w:numPr>
            </w:pPr>
            <w:r>
              <w:t>Develop</w:t>
            </w:r>
            <w:r w:rsidR="009554F5">
              <w:t xml:space="preserve"> </w:t>
            </w:r>
            <w:r>
              <w:t xml:space="preserve">a </w:t>
            </w:r>
            <w:r w:rsidR="009554F5">
              <w:t>communication interface with ongoing management on public and private lands to prioritize the creation and restoration of habitats for Black Rails</w:t>
            </w:r>
            <w:r w:rsidR="00A3602B">
              <w:t>.</w:t>
            </w:r>
          </w:p>
        </w:tc>
        <w:tc>
          <w:tcPr>
            <w:tcW w:w="4500" w:type="dxa"/>
          </w:tcPr>
          <w:p w:rsidR="00940CED" w:rsidRDefault="00EE4C5E" w:rsidP="00AC3380">
            <w:r>
              <w:t>RCN 5</w:t>
            </w:r>
          </w:p>
        </w:tc>
      </w:tr>
      <w:tr w:rsidR="00940CED" w:rsidTr="00963B76">
        <w:tc>
          <w:tcPr>
            <w:tcW w:w="4968" w:type="dxa"/>
          </w:tcPr>
          <w:p w:rsidR="00940CED" w:rsidRDefault="009554F5" w:rsidP="0010791D">
            <w:pPr>
              <w:pStyle w:val="ListParagraph"/>
              <w:numPr>
                <w:ilvl w:val="0"/>
                <w:numId w:val="14"/>
              </w:numPr>
            </w:pPr>
            <w:r>
              <w:t>Complete a Conservation Action Plan document.</w:t>
            </w:r>
          </w:p>
        </w:tc>
        <w:tc>
          <w:tcPr>
            <w:tcW w:w="4500" w:type="dxa"/>
          </w:tcPr>
          <w:p w:rsidR="00940CED" w:rsidRDefault="00EE4C5E" w:rsidP="00AC3380">
            <w:r>
              <w:t>RCN 3, RCN 4, RCN 5, RCN 6, RCN 7</w:t>
            </w:r>
          </w:p>
        </w:tc>
      </w:tr>
    </w:tbl>
    <w:p w:rsidR="00940CED" w:rsidRDefault="00940CED" w:rsidP="00AC3380"/>
    <w:p w:rsidR="00940CED" w:rsidRDefault="00940CED" w:rsidP="00AC3380"/>
    <w:p w:rsidR="00DC387B" w:rsidRDefault="00DC387B" w:rsidP="00DC387B">
      <w:r w:rsidRPr="00892395">
        <w:rPr>
          <w:b/>
        </w:rPr>
        <w:t>Project Timeline</w:t>
      </w:r>
    </w:p>
    <w:p w:rsidR="00DC387B" w:rsidRDefault="00DC387B" w:rsidP="00217BC8">
      <w:pPr>
        <w:ind w:firstLine="720"/>
      </w:pPr>
      <w:r>
        <w:lastRenderedPageBreak/>
        <w:t>We envision this project will take two years</w:t>
      </w:r>
      <w:r w:rsidR="00F55A7E">
        <w:t xml:space="preserve"> from initiation to complete.  </w:t>
      </w:r>
      <w:r w:rsidR="007A6B0F">
        <w:t xml:space="preserve">Phase 1 is estimated to be finished in one year and Phase 2 one additional year.  </w:t>
      </w:r>
      <w:r>
        <w:t xml:space="preserve">We are already undertaking this effort without </w:t>
      </w:r>
      <w:r w:rsidR="00966EC7">
        <w:t xml:space="preserve">a primary </w:t>
      </w:r>
      <w:r>
        <w:t>funding</w:t>
      </w:r>
      <w:r w:rsidR="00966EC7">
        <w:t xml:space="preserve"> source so the initial</w:t>
      </w:r>
      <w:r>
        <w:t xml:space="preserve"> framework for interagency communication, document outlines, and database structures</w:t>
      </w:r>
      <w:r w:rsidR="00966EC7">
        <w:t xml:space="preserve"> </w:t>
      </w:r>
      <w:r w:rsidR="00B1455F">
        <w:t>are already being</w:t>
      </w:r>
      <w:r w:rsidR="00966EC7">
        <w:t xml:space="preserve"> developed</w:t>
      </w:r>
      <w:r>
        <w:t xml:space="preserve">.  </w:t>
      </w:r>
      <w:r w:rsidR="00420A3D">
        <w:t xml:space="preserve">We will orchestrate a Black Rail status </w:t>
      </w:r>
      <w:r w:rsidR="004212E3">
        <w:t>assessment</w:t>
      </w:r>
      <w:r w:rsidR="00420A3D">
        <w:t xml:space="preserve"> workshop </w:t>
      </w:r>
      <w:r w:rsidR="007A6B0F">
        <w:t>within the first quarter</w:t>
      </w:r>
      <w:r w:rsidR="00C61879">
        <w:t xml:space="preserve"> of the </w:t>
      </w:r>
      <w:r w:rsidR="007A6B0F">
        <w:t xml:space="preserve">Phase 1 </w:t>
      </w:r>
      <w:r w:rsidR="00C61879">
        <w:t>funding cycle</w:t>
      </w:r>
      <w:r w:rsidR="00966EC7">
        <w:t>.</w:t>
      </w:r>
      <w:r w:rsidR="00F55A7E">
        <w:t xml:space="preserve">  </w:t>
      </w:r>
      <w:r w:rsidR="004212E3">
        <w:t xml:space="preserve">The Conservation Action Plan </w:t>
      </w:r>
      <w:r w:rsidR="009D5CDE">
        <w:t xml:space="preserve">of Phase 2 </w:t>
      </w:r>
      <w:r w:rsidR="004212E3">
        <w:t xml:space="preserve">will be completed within one year and only </w:t>
      </w:r>
      <w:r w:rsidR="007A6B0F">
        <w:t>begin after Phase 1 is</w:t>
      </w:r>
      <w:r w:rsidR="004212E3">
        <w:t xml:space="preserve"> completed.</w:t>
      </w:r>
      <w:r w:rsidR="00F55A7E">
        <w:t xml:space="preserve"> </w:t>
      </w:r>
      <w:r>
        <w:t xml:space="preserve"> </w:t>
      </w:r>
    </w:p>
    <w:p w:rsidR="00DC387B" w:rsidRDefault="00DC387B" w:rsidP="00DC387B"/>
    <w:p w:rsidR="00B871DE" w:rsidRDefault="00EE686F" w:rsidP="00DC387B">
      <w:r w:rsidRPr="00E0211F">
        <w:rPr>
          <w:b/>
        </w:rPr>
        <w:t>Proposed Budget</w:t>
      </w:r>
      <w:r w:rsidR="00DC387B">
        <w:t xml:space="preserve"> </w:t>
      </w:r>
    </w:p>
    <w:p w:rsidR="00B871DE" w:rsidRPr="00B871DE" w:rsidRDefault="00B871DE" w:rsidP="00DC387B">
      <w:pPr>
        <w:rPr>
          <w:b/>
        </w:rPr>
      </w:pPr>
    </w:p>
    <w:tbl>
      <w:tblPr>
        <w:tblStyle w:val="TableGrid"/>
        <w:tblW w:w="0" w:type="auto"/>
        <w:tblLook w:val="04A0"/>
      </w:tblPr>
      <w:tblGrid>
        <w:gridCol w:w="2345"/>
        <w:gridCol w:w="1183"/>
        <w:gridCol w:w="1440"/>
        <w:gridCol w:w="1170"/>
        <w:gridCol w:w="1440"/>
        <w:gridCol w:w="1998"/>
      </w:tblGrid>
      <w:tr w:rsidR="009A48E2" w:rsidTr="00CE57B1">
        <w:tc>
          <w:tcPr>
            <w:tcW w:w="2345" w:type="dxa"/>
          </w:tcPr>
          <w:p w:rsidR="009A48E2" w:rsidRPr="00B871DE" w:rsidRDefault="009A48E2" w:rsidP="00DC387B">
            <w:pPr>
              <w:rPr>
                <w:b/>
              </w:rPr>
            </w:pPr>
            <w:r w:rsidRPr="00B871DE">
              <w:rPr>
                <w:b/>
              </w:rPr>
              <w:t>Item</w:t>
            </w:r>
          </w:p>
        </w:tc>
        <w:tc>
          <w:tcPr>
            <w:tcW w:w="1183" w:type="dxa"/>
          </w:tcPr>
          <w:p w:rsidR="009A48E2" w:rsidRPr="00B871DE" w:rsidRDefault="00257B89" w:rsidP="00CE57B1">
            <w:pPr>
              <w:jc w:val="center"/>
              <w:rPr>
                <w:b/>
              </w:rPr>
            </w:pPr>
            <w:r>
              <w:rPr>
                <w:b/>
              </w:rPr>
              <w:t xml:space="preserve">Year 1 </w:t>
            </w:r>
            <w:r w:rsidR="00CE57B1">
              <w:rPr>
                <w:b/>
              </w:rPr>
              <w:t>Request</w:t>
            </w:r>
          </w:p>
        </w:tc>
        <w:tc>
          <w:tcPr>
            <w:tcW w:w="1440" w:type="dxa"/>
          </w:tcPr>
          <w:p w:rsidR="009A48E2" w:rsidRPr="00B871DE" w:rsidRDefault="00CE57B1" w:rsidP="00CE57B1">
            <w:pPr>
              <w:jc w:val="center"/>
              <w:rPr>
                <w:b/>
              </w:rPr>
            </w:pPr>
            <w:r>
              <w:rPr>
                <w:b/>
              </w:rPr>
              <w:t xml:space="preserve">Non-Federal </w:t>
            </w:r>
            <w:r w:rsidR="009A48E2">
              <w:rPr>
                <w:b/>
              </w:rPr>
              <w:t>Year 1 Match</w:t>
            </w:r>
          </w:p>
        </w:tc>
        <w:tc>
          <w:tcPr>
            <w:tcW w:w="1170" w:type="dxa"/>
          </w:tcPr>
          <w:p w:rsidR="009A48E2" w:rsidRPr="00B871DE" w:rsidRDefault="009A48E2" w:rsidP="00CE57B1">
            <w:pPr>
              <w:jc w:val="center"/>
              <w:rPr>
                <w:b/>
              </w:rPr>
            </w:pPr>
            <w:r>
              <w:rPr>
                <w:b/>
              </w:rPr>
              <w:t xml:space="preserve">Year 2 </w:t>
            </w:r>
            <w:r w:rsidR="00CE57B1">
              <w:rPr>
                <w:b/>
              </w:rPr>
              <w:t>Request</w:t>
            </w:r>
          </w:p>
        </w:tc>
        <w:tc>
          <w:tcPr>
            <w:tcW w:w="1440" w:type="dxa"/>
          </w:tcPr>
          <w:p w:rsidR="009A48E2" w:rsidRPr="00B871DE" w:rsidRDefault="00CE57B1" w:rsidP="00CE57B1">
            <w:pPr>
              <w:jc w:val="center"/>
              <w:rPr>
                <w:b/>
              </w:rPr>
            </w:pPr>
            <w:r>
              <w:rPr>
                <w:b/>
              </w:rPr>
              <w:t>Non-Federal Year 2 Match</w:t>
            </w:r>
          </w:p>
        </w:tc>
        <w:tc>
          <w:tcPr>
            <w:tcW w:w="1998" w:type="dxa"/>
          </w:tcPr>
          <w:p w:rsidR="009A48E2" w:rsidRDefault="00247CC7" w:rsidP="00CE57B1">
            <w:pPr>
              <w:jc w:val="center"/>
              <w:rPr>
                <w:b/>
              </w:rPr>
            </w:pPr>
            <w:r>
              <w:rPr>
                <w:b/>
              </w:rPr>
              <w:t>Total Funds Requested</w:t>
            </w:r>
          </w:p>
        </w:tc>
      </w:tr>
      <w:tr w:rsidR="009A48E2" w:rsidTr="00CE57B1">
        <w:tc>
          <w:tcPr>
            <w:tcW w:w="2345" w:type="dxa"/>
          </w:tcPr>
          <w:p w:rsidR="009A48E2" w:rsidRDefault="009A48E2" w:rsidP="00DC387B"/>
        </w:tc>
        <w:tc>
          <w:tcPr>
            <w:tcW w:w="1183" w:type="dxa"/>
          </w:tcPr>
          <w:p w:rsidR="009A48E2" w:rsidRDefault="009A48E2" w:rsidP="00E0211F">
            <w:pPr>
              <w:jc w:val="right"/>
            </w:pPr>
          </w:p>
        </w:tc>
        <w:tc>
          <w:tcPr>
            <w:tcW w:w="1440" w:type="dxa"/>
          </w:tcPr>
          <w:p w:rsidR="009A48E2" w:rsidRDefault="009A48E2" w:rsidP="00E0211F">
            <w:pPr>
              <w:jc w:val="right"/>
            </w:pPr>
          </w:p>
        </w:tc>
        <w:tc>
          <w:tcPr>
            <w:tcW w:w="1170" w:type="dxa"/>
          </w:tcPr>
          <w:p w:rsidR="009A48E2" w:rsidRDefault="009A48E2" w:rsidP="00E0211F">
            <w:pPr>
              <w:jc w:val="right"/>
            </w:pPr>
          </w:p>
        </w:tc>
        <w:tc>
          <w:tcPr>
            <w:tcW w:w="1440" w:type="dxa"/>
          </w:tcPr>
          <w:p w:rsidR="009A48E2" w:rsidRDefault="009A48E2" w:rsidP="00E0211F">
            <w:pPr>
              <w:jc w:val="right"/>
            </w:pPr>
          </w:p>
        </w:tc>
        <w:tc>
          <w:tcPr>
            <w:tcW w:w="1998" w:type="dxa"/>
          </w:tcPr>
          <w:p w:rsidR="009A48E2" w:rsidRDefault="009A48E2" w:rsidP="00E0211F">
            <w:pPr>
              <w:jc w:val="right"/>
            </w:pPr>
          </w:p>
        </w:tc>
      </w:tr>
      <w:tr w:rsidR="00247CC7" w:rsidTr="00CE57B1">
        <w:tc>
          <w:tcPr>
            <w:tcW w:w="2345" w:type="dxa"/>
          </w:tcPr>
          <w:p w:rsidR="00247CC7" w:rsidRDefault="00247CC7" w:rsidP="00DC387B">
            <w:r>
              <w:t>Project Director Salary</w:t>
            </w:r>
          </w:p>
        </w:tc>
        <w:tc>
          <w:tcPr>
            <w:tcW w:w="1183" w:type="dxa"/>
          </w:tcPr>
          <w:p w:rsidR="00247CC7" w:rsidRDefault="00247CC7" w:rsidP="00E0211F">
            <w:pPr>
              <w:jc w:val="right"/>
            </w:pPr>
            <w:r>
              <w:t>16,664.00</w:t>
            </w:r>
          </w:p>
        </w:tc>
        <w:tc>
          <w:tcPr>
            <w:tcW w:w="1440" w:type="dxa"/>
          </w:tcPr>
          <w:p w:rsidR="00247CC7" w:rsidRDefault="00247CC7" w:rsidP="004212E3">
            <w:pPr>
              <w:jc w:val="right"/>
            </w:pPr>
            <w:r>
              <w:t>8,332.00</w:t>
            </w:r>
          </w:p>
        </w:tc>
        <w:tc>
          <w:tcPr>
            <w:tcW w:w="1170" w:type="dxa"/>
          </w:tcPr>
          <w:p w:rsidR="00247CC7" w:rsidRDefault="00247CC7" w:rsidP="00E0211F">
            <w:pPr>
              <w:jc w:val="right"/>
            </w:pPr>
            <w:r>
              <w:t>16,664.00</w:t>
            </w:r>
          </w:p>
        </w:tc>
        <w:tc>
          <w:tcPr>
            <w:tcW w:w="1440" w:type="dxa"/>
          </w:tcPr>
          <w:p w:rsidR="00247CC7" w:rsidRDefault="00247CC7" w:rsidP="00E0211F">
            <w:pPr>
              <w:jc w:val="right"/>
            </w:pPr>
            <w:r>
              <w:t>8,332.00</w:t>
            </w:r>
          </w:p>
        </w:tc>
        <w:tc>
          <w:tcPr>
            <w:tcW w:w="1998" w:type="dxa"/>
          </w:tcPr>
          <w:p w:rsidR="00247CC7" w:rsidRPr="00201041" w:rsidRDefault="00247CC7" w:rsidP="00247CC7">
            <w:pPr>
              <w:jc w:val="right"/>
              <w:rPr>
                <w:b/>
              </w:rPr>
            </w:pPr>
            <w:r w:rsidRPr="00201041">
              <w:rPr>
                <w:b/>
              </w:rPr>
              <w:t>33,328.00</w:t>
            </w:r>
          </w:p>
        </w:tc>
      </w:tr>
      <w:tr w:rsidR="00247CC7" w:rsidTr="00CE57B1">
        <w:tc>
          <w:tcPr>
            <w:tcW w:w="2345" w:type="dxa"/>
          </w:tcPr>
          <w:p w:rsidR="00247CC7" w:rsidRDefault="00F70ABA" w:rsidP="00DC387B">
            <w:r>
              <w:t xml:space="preserve">     </w:t>
            </w:r>
            <w:r w:rsidR="00247CC7">
              <w:t>Fringe Benefits</w:t>
            </w:r>
            <w:r>
              <w:t xml:space="preserve"> (40%     of salary)</w:t>
            </w:r>
          </w:p>
        </w:tc>
        <w:tc>
          <w:tcPr>
            <w:tcW w:w="1183" w:type="dxa"/>
          </w:tcPr>
          <w:p w:rsidR="00247CC7" w:rsidRDefault="00247CC7" w:rsidP="00844E7C">
            <w:pPr>
              <w:jc w:val="right"/>
            </w:pPr>
            <w:r>
              <w:t>6,666.00</w:t>
            </w:r>
          </w:p>
        </w:tc>
        <w:tc>
          <w:tcPr>
            <w:tcW w:w="1440" w:type="dxa"/>
          </w:tcPr>
          <w:p w:rsidR="00247CC7" w:rsidRDefault="00247CC7" w:rsidP="004212E3">
            <w:pPr>
              <w:jc w:val="right"/>
            </w:pPr>
            <w:r>
              <w:t>3,333.00</w:t>
            </w:r>
          </w:p>
        </w:tc>
        <w:tc>
          <w:tcPr>
            <w:tcW w:w="1170" w:type="dxa"/>
          </w:tcPr>
          <w:p w:rsidR="00247CC7" w:rsidRDefault="00247CC7" w:rsidP="00844E7C">
            <w:pPr>
              <w:jc w:val="right"/>
            </w:pPr>
            <w:r>
              <w:t>6,666.00</w:t>
            </w:r>
          </w:p>
        </w:tc>
        <w:tc>
          <w:tcPr>
            <w:tcW w:w="1440" w:type="dxa"/>
          </w:tcPr>
          <w:p w:rsidR="00247CC7" w:rsidRDefault="00247CC7" w:rsidP="00844E7C">
            <w:pPr>
              <w:jc w:val="right"/>
            </w:pPr>
            <w:r>
              <w:t>3,333.00</w:t>
            </w:r>
          </w:p>
        </w:tc>
        <w:tc>
          <w:tcPr>
            <w:tcW w:w="1998" w:type="dxa"/>
          </w:tcPr>
          <w:p w:rsidR="00247CC7" w:rsidRPr="00201041" w:rsidRDefault="00247CC7" w:rsidP="00247CC7">
            <w:pPr>
              <w:jc w:val="right"/>
              <w:rPr>
                <w:b/>
              </w:rPr>
            </w:pPr>
            <w:r w:rsidRPr="00201041">
              <w:rPr>
                <w:b/>
              </w:rPr>
              <w:t>13,332.00</w:t>
            </w:r>
          </w:p>
        </w:tc>
      </w:tr>
      <w:tr w:rsidR="00247CC7" w:rsidTr="00CE57B1">
        <w:tc>
          <w:tcPr>
            <w:tcW w:w="2345" w:type="dxa"/>
          </w:tcPr>
          <w:p w:rsidR="00247CC7" w:rsidRPr="00201041" w:rsidRDefault="00247CC7" w:rsidP="00DC387B">
            <w:pPr>
              <w:rPr>
                <w:vertAlign w:val="superscript"/>
              </w:rPr>
            </w:pPr>
            <w:r>
              <w:t>CCB Director Match</w:t>
            </w:r>
            <w:r w:rsidR="00201041">
              <w:rPr>
                <w:vertAlign w:val="superscript"/>
              </w:rPr>
              <w:t>1</w:t>
            </w:r>
          </w:p>
        </w:tc>
        <w:tc>
          <w:tcPr>
            <w:tcW w:w="1183" w:type="dxa"/>
          </w:tcPr>
          <w:p w:rsidR="00247CC7" w:rsidRDefault="00247CC7" w:rsidP="00E0211F">
            <w:pPr>
              <w:jc w:val="right"/>
            </w:pPr>
          </w:p>
        </w:tc>
        <w:tc>
          <w:tcPr>
            <w:tcW w:w="1440" w:type="dxa"/>
          </w:tcPr>
          <w:p w:rsidR="00247CC7" w:rsidRDefault="00247CC7" w:rsidP="004212E3">
            <w:pPr>
              <w:jc w:val="right"/>
            </w:pPr>
            <w:r>
              <w:t>10,583.00</w:t>
            </w:r>
          </w:p>
        </w:tc>
        <w:tc>
          <w:tcPr>
            <w:tcW w:w="1170" w:type="dxa"/>
          </w:tcPr>
          <w:p w:rsidR="00247CC7" w:rsidRDefault="00247CC7" w:rsidP="00E0211F">
            <w:pPr>
              <w:jc w:val="right"/>
            </w:pPr>
          </w:p>
        </w:tc>
        <w:tc>
          <w:tcPr>
            <w:tcW w:w="1440" w:type="dxa"/>
          </w:tcPr>
          <w:p w:rsidR="00247CC7" w:rsidRDefault="00247CC7" w:rsidP="00E0211F">
            <w:pPr>
              <w:jc w:val="right"/>
            </w:pPr>
            <w:r>
              <w:t>10,583.00</w:t>
            </w:r>
          </w:p>
        </w:tc>
        <w:tc>
          <w:tcPr>
            <w:tcW w:w="1998" w:type="dxa"/>
          </w:tcPr>
          <w:p w:rsidR="00247CC7" w:rsidRPr="00201041" w:rsidRDefault="00247CC7" w:rsidP="00247CC7">
            <w:pPr>
              <w:jc w:val="right"/>
              <w:rPr>
                <w:b/>
              </w:rPr>
            </w:pPr>
          </w:p>
        </w:tc>
      </w:tr>
      <w:tr w:rsidR="00247CC7" w:rsidTr="00CE57B1">
        <w:tc>
          <w:tcPr>
            <w:tcW w:w="2345" w:type="dxa"/>
          </w:tcPr>
          <w:p w:rsidR="00247CC7" w:rsidRDefault="00247CC7" w:rsidP="00DC387B">
            <w:r>
              <w:t xml:space="preserve">     Fringe Benefits</w:t>
            </w:r>
          </w:p>
        </w:tc>
        <w:tc>
          <w:tcPr>
            <w:tcW w:w="1183" w:type="dxa"/>
          </w:tcPr>
          <w:p w:rsidR="00247CC7" w:rsidRDefault="00247CC7" w:rsidP="00E0211F">
            <w:pPr>
              <w:jc w:val="right"/>
            </w:pPr>
          </w:p>
        </w:tc>
        <w:tc>
          <w:tcPr>
            <w:tcW w:w="1440" w:type="dxa"/>
          </w:tcPr>
          <w:p w:rsidR="00247CC7" w:rsidRDefault="00247CC7" w:rsidP="004212E3">
            <w:pPr>
              <w:jc w:val="right"/>
            </w:pPr>
            <w:r>
              <w:t>3,281.00</w:t>
            </w:r>
          </w:p>
        </w:tc>
        <w:tc>
          <w:tcPr>
            <w:tcW w:w="1170" w:type="dxa"/>
          </w:tcPr>
          <w:p w:rsidR="00247CC7" w:rsidRDefault="00247CC7" w:rsidP="00E0211F">
            <w:pPr>
              <w:jc w:val="right"/>
            </w:pPr>
          </w:p>
        </w:tc>
        <w:tc>
          <w:tcPr>
            <w:tcW w:w="1440" w:type="dxa"/>
          </w:tcPr>
          <w:p w:rsidR="00247CC7" w:rsidRDefault="00247CC7" w:rsidP="00E0211F">
            <w:pPr>
              <w:jc w:val="right"/>
            </w:pPr>
            <w:r>
              <w:t>3,281.00</w:t>
            </w:r>
          </w:p>
        </w:tc>
        <w:tc>
          <w:tcPr>
            <w:tcW w:w="1998" w:type="dxa"/>
          </w:tcPr>
          <w:p w:rsidR="00247CC7" w:rsidRPr="00201041" w:rsidRDefault="00247CC7" w:rsidP="00247CC7">
            <w:pPr>
              <w:jc w:val="right"/>
              <w:rPr>
                <w:b/>
              </w:rPr>
            </w:pPr>
          </w:p>
        </w:tc>
      </w:tr>
      <w:tr w:rsidR="00247CC7" w:rsidTr="00CE57B1">
        <w:tc>
          <w:tcPr>
            <w:tcW w:w="2345" w:type="dxa"/>
          </w:tcPr>
          <w:p w:rsidR="00247CC7" w:rsidRDefault="00247CC7" w:rsidP="00DC387B">
            <w:r>
              <w:t>Data Technician Match</w:t>
            </w:r>
          </w:p>
        </w:tc>
        <w:tc>
          <w:tcPr>
            <w:tcW w:w="1183" w:type="dxa"/>
          </w:tcPr>
          <w:p w:rsidR="00247CC7" w:rsidRDefault="00247CC7" w:rsidP="00E0211F">
            <w:pPr>
              <w:jc w:val="right"/>
            </w:pPr>
          </w:p>
        </w:tc>
        <w:tc>
          <w:tcPr>
            <w:tcW w:w="1440" w:type="dxa"/>
          </w:tcPr>
          <w:p w:rsidR="00247CC7" w:rsidRDefault="00CE57B1" w:rsidP="004212E3">
            <w:pPr>
              <w:jc w:val="right"/>
            </w:pPr>
            <w:r>
              <w:t>9,000</w:t>
            </w:r>
            <w:r w:rsidR="00247CC7">
              <w:t>.00</w:t>
            </w:r>
          </w:p>
        </w:tc>
        <w:tc>
          <w:tcPr>
            <w:tcW w:w="1170" w:type="dxa"/>
          </w:tcPr>
          <w:p w:rsidR="00247CC7" w:rsidRDefault="00247CC7" w:rsidP="00E0211F">
            <w:pPr>
              <w:jc w:val="right"/>
            </w:pPr>
          </w:p>
        </w:tc>
        <w:tc>
          <w:tcPr>
            <w:tcW w:w="1440" w:type="dxa"/>
          </w:tcPr>
          <w:p w:rsidR="00247CC7" w:rsidRDefault="00CE57B1" w:rsidP="00E0211F">
            <w:pPr>
              <w:jc w:val="right"/>
            </w:pPr>
            <w:r>
              <w:t>9,000</w:t>
            </w:r>
            <w:r w:rsidR="00247CC7">
              <w:t>.00</w:t>
            </w:r>
          </w:p>
        </w:tc>
        <w:tc>
          <w:tcPr>
            <w:tcW w:w="1998" w:type="dxa"/>
          </w:tcPr>
          <w:p w:rsidR="00247CC7" w:rsidRPr="00201041" w:rsidRDefault="00247CC7" w:rsidP="00247CC7">
            <w:pPr>
              <w:jc w:val="right"/>
              <w:rPr>
                <w:b/>
              </w:rPr>
            </w:pPr>
          </w:p>
        </w:tc>
      </w:tr>
      <w:tr w:rsidR="00247CC7" w:rsidTr="00CE57B1">
        <w:tc>
          <w:tcPr>
            <w:tcW w:w="2345" w:type="dxa"/>
          </w:tcPr>
          <w:p w:rsidR="00247CC7" w:rsidRDefault="00247CC7" w:rsidP="009A48E2">
            <w:r>
              <w:t xml:space="preserve">     FICA</w:t>
            </w:r>
          </w:p>
        </w:tc>
        <w:tc>
          <w:tcPr>
            <w:tcW w:w="1183" w:type="dxa"/>
          </w:tcPr>
          <w:p w:rsidR="00247CC7" w:rsidRDefault="00247CC7" w:rsidP="00E0211F">
            <w:pPr>
              <w:jc w:val="right"/>
            </w:pPr>
          </w:p>
        </w:tc>
        <w:tc>
          <w:tcPr>
            <w:tcW w:w="1440" w:type="dxa"/>
          </w:tcPr>
          <w:p w:rsidR="00247CC7" w:rsidRDefault="00CE57B1" w:rsidP="004212E3">
            <w:pPr>
              <w:jc w:val="right"/>
            </w:pPr>
            <w:r>
              <w:t>689</w:t>
            </w:r>
            <w:r w:rsidR="00247CC7">
              <w:t>.00</w:t>
            </w:r>
          </w:p>
        </w:tc>
        <w:tc>
          <w:tcPr>
            <w:tcW w:w="1170" w:type="dxa"/>
          </w:tcPr>
          <w:p w:rsidR="00247CC7" w:rsidRDefault="00247CC7" w:rsidP="00E0211F">
            <w:pPr>
              <w:jc w:val="right"/>
            </w:pPr>
          </w:p>
        </w:tc>
        <w:tc>
          <w:tcPr>
            <w:tcW w:w="1440" w:type="dxa"/>
          </w:tcPr>
          <w:p w:rsidR="00247CC7" w:rsidRDefault="00CE57B1" w:rsidP="00E0211F">
            <w:pPr>
              <w:jc w:val="right"/>
            </w:pPr>
            <w:r>
              <w:t>689</w:t>
            </w:r>
            <w:r w:rsidR="00247CC7">
              <w:t>.00</w:t>
            </w:r>
          </w:p>
        </w:tc>
        <w:tc>
          <w:tcPr>
            <w:tcW w:w="1998" w:type="dxa"/>
          </w:tcPr>
          <w:p w:rsidR="00247CC7" w:rsidRPr="00201041" w:rsidRDefault="00247CC7" w:rsidP="00247CC7">
            <w:pPr>
              <w:jc w:val="right"/>
              <w:rPr>
                <w:b/>
              </w:rPr>
            </w:pPr>
          </w:p>
        </w:tc>
      </w:tr>
      <w:tr w:rsidR="00247CC7" w:rsidTr="00CE57B1">
        <w:tc>
          <w:tcPr>
            <w:tcW w:w="2345" w:type="dxa"/>
          </w:tcPr>
          <w:p w:rsidR="00247CC7" w:rsidRDefault="00247CC7" w:rsidP="00DC387B">
            <w:r>
              <w:t>Project Director Travel</w:t>
            </w:r>
          </w:p>
        </w:tc>
        <w:tc>
          <w:tcPr>
            <w:tcW w:w="1183" w:type="dxa"/>
          </w:tcPr>
          <w:p w:rsidR="00247CC7" w:rsidRDefault="00247CC7" w:rsidP="00E0211F">
            <w:pPr>
              <w:jc w:val="right"/>
            </w:pPr>
            <w:r>
              <w:t>1,000.00</w:t>
            </w:r>
          </w:p>
        </w:tc>
        <w:tc>
          <w:tcPr>
            <w:tcW w:w="1440" w:type="dxa"/>
          </w:tcPr>
          <w:p w:rsidR="00247CC7" w:rsidRDefault="00247CC7" w:rsidP="004212E3">
            <w:pPr>
              <w:jc w:val="right"/>
            </w:pPr>
          </w:p>
        </w:tc>
        <w:tc>
          <w:tcPr>
            <w:tcW w:w="1170" w:type="dxa"/>
          </w:tcPr>
          <w:p w:rsidR="00247CC7" w:rsidRDefault="00247CC7" w:rsidP="00E0211F">
            <w:pPr>
              <w:jc w:val="right"/>
            </w:pPr>
            <w:r>
              <w:t>1,000.00</w:t>
            </w:r>
          </w:p>
        </w:tc>
        <w:tc>
          <w:tcPr>
            <w:tcW w:w="1440" w:type="dxa"/>
          </w:tcPr>
          <w:p w:rsidR="00247CC7" w:rsidRDefault="00247CC7" w:rsidP="00E0211F">
            <w:pPr>
              <w:jc w:val="right"/>
            </w:pPr>
          </w:p>
        </w:tc>
        <w:tc>
          <w:tcPr>
            <w:tcW w:w="1998" w:type="dxa"/>
          </w:tcPr>
          <w:p w:rsidR="00247CC7" w:rsidRPr="00201041" w:rsidRDefault="00247CC7" w:rsidP="00247CC7">
            <w:pPr>
              <w:jc w:val="right"/>
              <w:rPr>
                <w:b/>
              </w:rPr>
            </w:pPr>
            <w:r w:rsidRPr="00201041">
              <w:rPr>
                <w:b/>
              </w:rPr>
              <w:t>2,000.00</w:t>
            </w:r>
          </w:p>
        </w:tc>
      </w:tr>
      <w:tr w:rsidR="00247CC7" w:rsidTr="00CE57B1">
        <w:tc>
          <w:tcPr>
            <w:tcW w:w="2345" w:type="dxa"/>
          </w:tcPr>
          <w:p w:rsidR="00247CC7" w:rsidRPr="00201041" w:rsidRDefault="00201041" w:rsidP="00313A33">
            <w:pPr>
              <w:rPr>
                <w:vertAlign w:val="superscript"/>
              </w:rPr>
            </w:pPr>
            <w:r>
              <w:t>Workshop Travel Expenses</w:t>
            </w:r>
            <w:r>
              <w:rPr>
                <w:vertAlign w:val="superscript"/>
              </w:rPr>
              <w:t>2</w:t>
            </w:r>
          </w:p>
        </w:tc>
        <w:tc>
          <w:tcPr>
            <w:tcW w:w="1183" w:type="dxa"/>
          </w:tcPr>
          <w:p w:rsidR="00247CC7" w:rsidRDefault="00247CC7" w:rsidP="00E0211F">
            <w:pPr>
              <w:jc w:val="right"/>
            </w:pPr>
            <w:r>
              <w:t>5,000.00</w:t>
            </w:r>
          </w:p>
        </w:tc>
        <w:tc>
          <w:tcPr>
            <w:tcW w:w="1440" w:type="dxa"/>
          </w:tcPr>
          <w:p w:rsidR="00247CC7" w:rsidRDefault="00247CC7" w:rsidP="004212E3">
            <w:pPr>
              <w:jc w:val="right"/>
            </w:pPr>
          </w:p>
        </w:tc>
        <w:tc>
          <w:tcPr>
            <w:tcW w:w="1170" w:type="dxa"/>
          </w:tcPr>
          <w:p w:rsidR="00247CC7" w:rsidRDefault="00247CC7" w:rsidP="00E0211F">
            <w:pPr>
              <w:jc w:val="right"/>
            </w:pPr>
            <w:r>
              <w:t>5,000.00</w:t>
            </w:r>
          </w:p>
        </w:tc>
        <w:tc>
          <w:tcPr>
            <w:tcW w:w="1440" w:type="dxa"/>
          </w:tcPr>
          <w:p w:rsidR="00247CC7" w:rsidRDefault="00247CC7" w:rsidP="00E0211F">
            <w:pPr>
              <w:jc w:val="right"/>
            </w:pPr>
          </w:p>
        </w:tc>
        <w:tc>
          <w:tcPr>
            <w:tcW w:w="1998" w:type="dxa"/>
          </w:tcPr>
          <w:p w:rsidR="00247CC7" w:rsidRPr="00201041" w:rsidRDefault="00247CC7" w:rsidP="00247CC7">
            <w:pPr>
              <w:jc w:val="right"/>
              <w:rPr>
                <w:b/>
              </w:rPr>
            </w:pPr>
            <w:r w:rsidRPr="00201041">
              <w:rPr>
                <w:b/>
              </w:rPr>
              <w:t>10,000.00</w:t>
            </w:r>
          </w:p>
        </w:tc>
      </w:tr>
      <w:tr w:rsidR="00247CC7" w:rsidTr="00CE57B1">
        <w:tc>
          <w:tcPr>
            <w:tcW w:w="2345" w:type="dxa"/>
          </w:tcPr>
          <w:p w:rsidR="00247CC7" w:rsidRDefault="00247CC7" w:rsidP="00DC387B">
            <w:r>
              <w:t>Total Direct Costs</w:t>
            </w:r>
          </w:p>
        </w:tc>
        <w:tc>
          <w:tcPr>
            <w:tcW w:w="1183" w:type="dxa"/>
          </w:tcPr>
          <w:p w:rsidR="00247CC7" w:rsidRDefault="00247CC7" w:rsidP="00257B89">
            <w:pPr>
              <w:jc w:val="right"/>
            </w:pPr>
            <w:r>
              <w:t>29,330.00</w:t>
            </w:r>
          </w:p>
        </w:tc>
        <w:tc>
          <w:tcPr>
            <w:tcW w:w="1440" w:type="dxa"/>
          </w:tcPr>
          <w:p w:rsidR="00247CC7" w:rsidRDefault="00247CC7" w:rsidP="004212E3">
            <w:pPr>
              <w:jc w:val="right"/>
            </w:pPr>
          </w:p>
        </w:tc>
        <w:tc>
          <w:tcPr>
            <w:tcW w:w="1170" w:type="dxa"/>
          </w:tcPr>
          <w:p w:rsidR="00247CC7" w:rsidRDefault="00247CC7" w:rsidP="00E0211F">
            <w:pPr>
              <w:jc w:val="right"/>
            </w:pPr>
            <w:r>
              <w:t>29,330.00</w:t>
            </w:r>
          </w:p>
        </w:tc>
        <w:tc>
          <w:tcPr>
            <w:tcW w:w="1440" w:type="dxa"/>
          </w:tcPr>
          <w:p w:rsidR="00247CC7" w:rsidRDefault="00247CC7" w:rsidP="00E0211F">
            <w:pPr>
              <w:jc w:val="right"/>
            </w:pPr>
          </w:p>
        </w:tc>
        <w:tc>
          <w:tcPr>
            <w:tcW w:w="1998" w:type="dxa"/>
          </w:tcPr>
          <w:p w:rsidR="00247CC7" w:rsidRPr="00201041" w:rsidRDefault="00247CC7" w:rsidP="00247CC7">
            <w:pPr>
              <w:jc w:val="right"/>
              <w:rPr>
                <w:b/>
              </w:rPr>
            </w:pPr>
            <w:r w:rsidRPr="00201041">
              <w:rPr>
                <w:b/>
              </w:rPr>
              <w:t>58,660.00</w:t>
            </w:r>
          </w:p>
        </w:tc>
      </w:tr>
      <w:tr w:rsidR="00247CC7" w:rsidTr="00CE57B1">
        <w:tc>
          <w:tcPr>
            <w:tcW w:w="2345" w:type="dxa"/>
          </w:tcPr>
          <w:p w:rsidR="00247CC7" w:rsidRDefault="00247CC7" w:rsidP="004E3F3F">
            <w:r>
              <w:t>Indirect Cost (48 % of direct costs)</w:t>
            </w:r>
          </w:p>
        </w:tc>
        <w:tc>
          <w:tcPr>
            <w:tcW w:w="1183" w:type="dxa"/>
          </w:tcPr>
          <w:p w:rsidR="00247CC7" w:rsidRDefault="00247CC7" w:rsidP="00B24D70">
            <w:pPr>
              <w:jc w:val="right"/>
            </w:pPr>
            <w:r>
              <w:t>5,133..00</w:t>
            </w:r>
          </w:p>
        </w:tc>
        <w:tc>
          <w:tcPr>
            <w:tcW w:w="1440" w:type="dxa"/>
          </w:tcPr>
          <w:p w:rsidR="00247CC7" w:rsidRDefault="00247CC7" w:rsidP="004212E3">
            <w:pPr>
              <w:jc w:val="right"/>
            </w:pPr>
          </w:p>
        </w:tc>
        <w:tc>
          <w:tcPr>
            <w:tcW w:w="1170" w:type="dxa"/>
          </w:tcPr>
          <w:p w:rsidR="00247CC7" w:rsidRDefault="00247CC7" w:rsidP="00B24D70">
            <w:pPr>
              <w:jc w:val="right"/>
            </w:pPr>
            <w:r>
              <w:t>5,133.00</w:t>
            </w:r>
          </w:p>
        </w:tc>
        <w:tc>
          <w:tcPr>
            <w:tcW w:w="1440" w:type="dxa"/>
          </w:tcPr>
          <w:p w:rsidR="00247CC7" w:rsidRDefault="00247CC7" w:rsidP="00B24D70">
            <w:pPr>
              <w:jc w:val="right"/>
            </w:pPr>
          </w:p>
        </w:tc>
        <w:tc>
          <w:tcPr>
            <w:tcW w:w="1998" w:type="dxa"/>
          </w:tcPr>
          <w:p w:rsidR="00247CC7" w:rsidRPr="00201041" w:rsidRDefault="00247CC7" w:rsidP="00247CC7">
            <w:pPr>
              <w:jc w:val="right"/>
              <w:rPr>
                <w:b/>
              </w:rPr>
            </w:pPr>
            <w:r w:rsidRPr="00201041">
              <w:rPr>
                <w:b/>
              </w:rPr>
              <w:t>10,266.00</w:t>
            </w:r>
          </w:p>
        </w:tc>
      </w:tr>
      <w:tr w:rsidR="00247CC7" w:rsidTr="00CE57B1">
        <w:tc>
          <w:tcPr>
            <w:tcW w:w="2345" w:type="dxa"/>
          </w:tcPr>
          <w:p w:rsidR="00247CC7" w:rsidRPr="00B871DE" w:rsidRDefault="00247CC7" w:rsidP="00DC387B">
            <w:pPr>
              <w:rPr>
                <w:b/>
              </w:rPr>
            </w:pPr>
            <w:r w:rsidRPr="00B871DE">
              <w:rPr>
                <w:b/>
              </w:rPr>
              <w:t>Total Project Budget</w:t>
            </w:r>
          </w:p>
        </w:tc>
        <w:tc>
          <w:tcPr>
            <w:tcW w:w="1183" w:type="dxa"/>
          </w:tcPr>
          <w:p w:rsidR="00247CC7" w:rsidRPr="00B871DE" w:rsidRDefault="00247CC7" w:rsidP="009A48E2">
            <w:pPr>
              <w:jc w:val="right"/>
              <w:rPr>
                <w:b/>
              </w:rPr>
            </w:pPr>
            <w:r>
              <w:rPr>
                <w:b/>
              </w:rPr>
              <w:t>34,463.00</w:t>
            </w:r>
          </w:p>
        </w:tc>
        <w:tc>
          <w:tcPr>
            <w:tcW w:w="1440" w:type="dxa"/>
          </w:tcPr>
          <w:p w:rsidR="00247CC7" w:rsidRPr="00247CC7" w:rsidRDefault="002D2D59" w:rsidP="004212E3">
            <w:pPr>
              <w:jc w:val="right"/>
            </w:pPr>
            <w:r>
              <w:t>35,218.00</w:t>
            </w:r>
          </w:p>
        </w:tc>
        <w:tc>
          <w:tcPr>
            <w:tcW w:w="1170" w:type="dxa"/>
          </w:tcPr>
          <w:p w:rsidR="00247CC7" w:rsidRPr="00247CC7" w:rsidRDefault="00247CC7" w:rsidP="00E0211F">
            <w:pPr>
              <w:jc w:val="right"/>
              <w:rPr>
                <w:b/>
              </w:rPr>
            </w:pPr>
            <w:r w:rsidRPr="00247CC7">
              <w:rPr>
                <w:b/>
              </w:rPr>
              <w:t>34,463.00</w:t>
            </w:r>
          </w:p>
        </w:tc>
        <w:tc>
          <w:tcPr>
            <w:tcW w:w="1440" w:type="dxa"/>
          </w:tcPr>
          <w:p w:rsidR="00247CC7" w:rsidRPr="00247CC7" w:rsidRDefault="002D2D59" w:rsidP="00E0211F">
            <w:pPr>
              <w:jc w:val="right"/>
            </w:pPr>
            <w:r>
              <w:t>35,218.00</w:t>
            </w:r>
          </w:p>
        </w:tc>
        <w:tc>
          <w:tcPr>
            <w:tcW w:w="1998" w:type="dxa"/>
          </w:tcPr>
          <w:p w:rsidR="00247CC7" w:rsidRDefault="00247CC7" w:rsidP="00247CC7">
            <w:pPr>
              <w:jc w:val="right"/>
              <w:rPr>
                <w:b/>
              </w:rPr>
            </w:pPr>
            <w:r>
              <w:rPr>
                <w:b/>
              </w:rPr>
              <w:t>68,926.00</w:t>
            </w:r>
          </w:p>
        </w:tc>
      </w:tr>
    </w:tbl>
    <w:p w:rsidR="004F0AE0" w:rsidRDefault="00201041" w:rsidP="003E751F">
      <w:r>
        <w:rPr>
          <w:vertAlign w:val="superscript"/>
        </w:rPr>
        <w:t>1</w:t>
      </w:r>
      <w:r w:rsidR="00313A33">
        <w:t xml:space="preserve"> </w:t>
      </w:r>
      <w:r>
        <w:t>CCB acronym for Center for Conservation Biology</w:t>
      </w:r>
    </w:p>
    <w:p w:rsidR="00201041" w:rsidRPr="00201041" w:rsidRDefault="00201041" w:rsidP="003E751F">
      <w:pPr>
        <w:rPr>
          <w:vertAlign w:val="superscript"/>
        </w:rPr>
      </w:pPr>
      <w:r>
        <w:rPr>
          <w:vertAlign w:val="superscript"/>
        </w:rPr>
        <w:t>2</w:t>
      </w:r>
      <w:r w:rsidRPr="00201041">
        <w:t xml:space="preserve"> </w:t>
      </w:r>
      <w:r>
        <w:t>travel expenses include costs for other workgroup members to attend workshop</w:t>
      </w:r>
    </w:p>
    <w:p w:rsidR="00B2251B" w:rsidRDefault="00B2251B" w:rsidP="003E751F">
      <w:pPr>
        <w:rPr>
          <w:b/>
        </w:rPr>
      </w:pPr>
    </w:p>
    <w:p w:rsidR="00381915" w:rsidRPr="00381915" w:rsidRDefault="00381915" w:rsidP="003E751F">
      <w:r>
        <w:rPr>
          <w:b/>
        </w:rPr>
        <w:t xml:space="preserve">Total Funding Request: </w:t>
      </w:r>
      <w:r w:rsidRPr="00381915">
        <w:t>$</w:t>
      </w:r>
      <w:r>
        <w:t xml:space="preserve"> </w:t>
      </w:r>
      <w:r w:rsidRPr="00381915">
        <w:t>68,926.00</w:t>
      </w:r>
    </w:p>
    <w:p w:rsidR="00381915" w:rsidRDefault="00381915" w:rsidP="003E751F">
      <w:pPr>
        <w:rPr>
          <w:b/>
        </w:rPr>
      </w:pPr>
      <w:r>
        <w:rPr>
          <w:b/>
        </w:rPr>
        <w:t xml:space="preserve">Total Non-Federal Matching Funds: </w:t>
      </w:r>
      <w:r w:rsidRPr="00381915">
        <w:t>$ 70,436.00</w:t>
      </w:r>
    </w:p>
    <w:p w:rsidR="00B2251B" w:rsidRDefault="00B2251B" w:rsidP="003E751F">
      <w:pPr>
        <w:rPr>
          <w:b/>
        </w:rPr>
      </w:pPr>
    </w:p>
    <w:p w:rsidR="00B2251B" w:rsidRDefault="00B2251B" w:rsidP="003E751F">
      <w:pPr>
        <w:rPr>
          <w:b/>
        </w:rPr>
      </w:pPr>
    </w:p>
    <w:p w:rsidR="00D00D15" w:rsidRDefault="00D00D15" w:rsidP="003E751F">
      <w:pPr>
        <w:rPr>
          <w:b/>
        </w:rPr>
      </w:pPr>
    </w:p>
    <w:p w:rsidR="00D00D15" w:rsidRDefault="00D00D15" w:rsidP="003E751F">
      <w:pPr>
        <w:rPr>
          <w:b/>
        </w:rPr>
      </w:pPr>
    </w:p>
    <w:p w:rsidR="00B2251B" w:rsidRDefault="00925DD0" w:rsidP="003E751F">
      <w:pPr>
        <w:rPr>
          <w:b/>
        </w:rPr>
      </w:pPr>
      <w:r>
        <w:rPr>
          <w:b/>
        </w:rPr>
        <w:t>Individual qualification</w:t>
      </w:r>
      <w:r w:rsidR="008D6360">
        <w:rPr>
          <w:b/>
        </w:rPr>
        <w:t>s</w:t>
      </w:r>
      <w:r>
        <w:rPr>
          <w:b/>
        </w:rPr>
        <w:t xml:space="preserve"> continued on next page</w:t>
      </w:r>
    </w:p>
    <w:p w:rsidR="00257B89" w:rsidRDefault="00257B89" w:rsidP="003E751F">
      <w:pPr>
        <w:rPr>
          <w:b/>
        </w:rPr>
      </w:pPr>
    </w:p>
    <w:p w:rsidR="004212E3" w:rsidRDefault="004212E3" w:rsidP="003E751F">
      <w:pPr>
        <w:rPr>
          <w:b/>
        </w:rPr>
      </w:pPr>
    </w:p>
    <w:p w:rsidR="004212E3" w:rsidRDefault="004212E3" w:rsidP="003E751F">
      <w:pPr>
        <w:rPr>
          <w:b/>
        </w:rPr>
      </w:pPr>
    </w:p>
    <w:p w:rsidR="004212E3" w:rsidRDefault="004212E3" w:rsidP="003E751F">
      <w:pPr>
        <w:rPr>
          <w:b/>
        </w:rPr>
      </w:pPr>
    </w:p>
    <w:p w:rsidR="00963B76" w:rsidRDefault="00963B76" w:rsidP="003E751F">
      <w:pPr>
        <w:rPr>
          <w:b/>
        </w:rPr>
      </w:pPr>
    </w:p>
    <w:p w:rsidR="00963B76" w:rsidRDefault="00963B76" w:rsidP="003E751F">
      <w:pPr>
        <w:rPr>
          <w:b/>
        </w:rPr>
      </w:pPr>
    </w:p>
    <w:p w:rsidR="004F0AE0" w:rsidRDefault="004F0AE0" w:rsidP="003E751F">
      <w:pPr>
        <w:rPr>
          <w:b/>
        </w:rPr>
      </w:pPr>
      <w:r w:rsidRPr="004F0AE0">
        <w:rPr>
          <w:b/>
        </w:rPr>
        <w:t>Individual Qualifications</w:t>
      </w:r>
    </w:p>
    <w:p w:rsidR="004F0AE0" w:rsidRPr="004F0AE0" w:rsidRDefault="004F0AE0" w:rsidP="003E751F">
      <w:pPr>
        <w:rPr>
          <w:b/>
        </w:rPr>
      </w:pPr>
    </w:p>
    <w:p w:rsidR="00553933" w:rsidRDefault="00C37371" w:rsidP="003E751F">
      <w:r>
        <w:t xml:space="preserve">Michael Wilson is the senior biologist at the Center for Conservation Biology and has been working professionally in the field of avian ecology / natural resources management for 18 yrs.  Mike’s past research and current work </w:t>
      </w:r>
      <w:r w:rsidRPr="00C37371">
        <w:rPr>
          <w:rFonts w:cs="Arial"/>
        </w:rPr>
        <w:t>ha</w:t>
      </w:r>
      <w:r w:rsidR="00553933">
        <w:rPr>
          <w:rFonts w:cs="Arial"/>
        </w:rPr>
        <w:t>s</w:t>
      </w:r>
      <w:r w:rsidRPr="00C37371">
        <w:rPr>
          <w:rFonts w:cs="Arial"/>
        </w:rPr>
        <w:t xml:space="preserve"> addressed a broad spectrum of management resolutions needed to reduce economic, biological, and abiotic stressors that limit bird species and their</w:t>
      </w:r>
      <w:r>
        <w:rPr>
          <w:rFonts w:ascii="Arial" w:hAnsi="Arial" w:cs="Arial"/>
          <w:color w:val="FFFFCC"/>
          <w:sz w:val="18"/>
          <w:szCs w:val="18"/>
        </w:rPr>
        <w:t xml:space="preserve"> </w:t>
      </w:r>
      <w:r w:rsidRPr="00C37371">
        <w:rPr>
          <w:rFonts w:cs="Arial"/>
        </w:rPr>
        <w:t>populations.</w:t>
      </w:r>
      <w:r>
        <w:t xml:space="preserve">  Mike has also taken an active role in inter-agency and non-governmental agency initiatives such as Partners in Flight and serves on several </w:t>
      </w:r>
      <w:r w:rsidR="00A142A7">
        <w:t xml:space="preserve">national </w:t>
      </w:r>
      <w:r>
        <w:t>committees</w:t>
      </w:r>
      <w:r w:rsidR="0057115D">
        <w:t xml:space="preserve">.  He has </w:t>
      </w:r>
      <w:r>
        <w:t xml:space="preserve">direct experience in organizing regional and national projects such </w:t>
      </w:r>
      <w:r w:rsidR="00A142A7">
        <w:t xml:space="preserve">as </w:t>
      </w:r>
      <w:r w:rsidR="0057115D">
        <w:t xml:space="preserve">serving as </w:t>
      </w:r>
      <w:r w:rsidR="00A142A7">
        <w:t xml:space="preserve">the </w:t>
      </w:r>
      <w:r w:rsidR="0057115D">
        <w:t xml:space="preserve">coordinator </w:t>
      </w:r>
      <w:r w:rsidR="00553933">
        <w:t xml:space="preserve">for </w:t>
      </w:r>
      <w:r>
        <w:t>the U.S. Nightjar Survey Network</w:t>
      </w:r>
      <w:r w:rsidR="00553933">
        <w:t xml:space="preserve"> and the eastern Black Rail Conservation and Management Workgroup.</w:t>
      </w:r>
    </w:p>
    <w:p w:rsidR="00553933" w:rsidRDefault="00553933" w:rsidP="003E751F"/>
    <w:p w:rsidR="00EE4C5E" w:rsidRDefault="00EE4C5E" w:rsidP="00EE4C5E">
      <w:pPr>
        <w:rPr>
          <w:rFonts w:ascii="Calibri" w:eastAsia="Calibri" w:hAnsi="Calibri" w:cs="Times New Roman"/>
        </w:rPr>
      </w:pPr>
      <w:r>
        <w:rPr>
          <w:rFonts w:ascii="Calibri" w:eastAsia="Calibri" w:hAnsi="Calibri" w:cs="Times New Roman"/>
        </w:rPr>
        <w:t xml:space="preserve">Bryan D. Watts is Mitchell A. Byrd Professor of Conservation Biology and Director of the Center for Conservation Biology at the </w:t>
      </w:r>
      <w:smartTag w:uri="urn:schemas-microsoft-com:office:smarttags" w:element="place">
        <w:smartTag w:uri="urn:schemas-microsoft-com:office:smarttags" w:element="PlaceType">
          <w:r>
            <w:rPr>
              <w:rFonts w:ascii="Calibri" w:eastAsia="Calibri" w:hAnsi="Calibri" w:cs="Times New Roman"/>
            </w:rPr>
            <w:t>College</w:t>
          </w:r>
        </w:smartTag>
        <w:r>
          <w:rPr>
            <w:rFonts w:ascii="Calibri" w:eastAsia="Calibri" w:hAnsi="Calibri" w:cs="Times New Roman"/>
          </w:rPr>
          <w:t xml:space="preserve"> of </w:t>
        </w:r>
        <w:smartTag w:uri="urn:schemas-microsoft-com:office:smarttags" w:element="PlaceName">
          <w:r>
            <w:rPr>
              <w:rFonts w:ascii="Calibri" w:eastAsia="Calibri" w:hAnsi="Calibri" w:cs="Times New Roman"/>
            </w:rPr>
            <w:t>William</w:t>
          </w:r>
        </w:smartTag>
      </w:smartTag>
      <w:r>
        <w:rPr>
          <w:rFonts w:ascii="Calibri" w:eastAsia="Calibri" w:hAnsi="Calibri" w:cs="Times New Roman"/>
        </w:rPr>
        <w:t xml:space="preserve"> and Mary.  He has worked with birds for more than 35 years, has authored more than 200 publications dealing with bird ecology and conservation, and has managed more than 300 funded projects addressing a wide range of conservation problems.  Particular expertise includes population estimation, habitat modeling, migration ecology, ecological/economic tradeoff analysis, conservation planning, and landscape-scale investigations.  </w:t>
      </w:r>
    </w:p>
    <w:p w:rsidR="00553933" w:rsidRDefault="00553933" w:rsidP="003E751F"/>
    <w:p w:rsidR="0023090A" w:rsidRDefault="00553933" w:rsidP="003E751F">
      <w:r>
        <w:t xml:space="preserve">David Brinker </w:t>
      </w:r>
      <w:r w:rsidR="00B2251B">
        <w:t>h</w:t>
      </w:r>
      <w:r>
        <w:t>as been the Central Region Ecologist for the Maryland Department of Natural Resources, Natural Heritage Division since 1989.  David’s focus during this time has centered on the ecology, monitoring, and management of waterbirds and marshbirds as well as other terrestrial tax</w:t>
      </w:r>
      <w:r w:rsidR="00B2251B">
        <w:t xml:space="preserve">a </w:t>
      </w:r>
      <w:r>
        <w:t>issues.</w:t>
      </w:r>
      <w:r w:rsidR="00EE4C5E">
        <w:t xml:space="preserve">  David is a leading expert on Black Rails and has coordinated the only existing long-term </w:t>
      </w:r>
      <w:r w:rsidR="00A142A7">
        <w:t xml:space="preserve">/ </w:t>
      </w:r>
      <w:r w:rsidR="00EE4C5E">
        <w:t>broad scale monitoring program for the species</w:t>
      </w:r>
      <w:r>
        <w:t xml:space="preserve"> </w:t>
      </w:r>
      <w:r w:rsidR="00EE4C5E">
        <w:t>in the eastern United States.</w:t>
      </w:r>
    </w:p>
    <w:sectPr w:rsidR="0023090A" w:rsidSect="00F51E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D15"/>
    <w:multiLevelType w:val="hybridMultilevel"/>
    <w:tmpl w:val="0E5E972E"/>
    <w:lvl w:ilvl="0" w:tplc="26C6F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B33DE"/>
    <w:multiLevelType w:val="hybridMultilevel"/>
    <w:tmpl w:val="EE7E0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12C85"/>
    <w:multiLevelType w:val="hybridMultilevel"/>
    <w:tmpl w:val="2DE4D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B0D2A"/>
    <w:multiLevelType w:val="hybridMultilevel"/>
    <w:tmpl w:val="0D2C9986"/>
    <w:lvl w:ilvl="0" w:tplc="258A6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17CE0"/>
    <w:multiLevelType w:val="hybridMultilevel"/>
    <w:tmpl w:val="3AD6A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F1779"/>
    <w:multiLevelType w:val="hybridMultilevel"/>
    <w:tmpl w:val="3AD6A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048E9"/>
    <w:multiLevelType w:val="hybridMultilevel"/>
    <w:tmpl w:val="930C99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0F470B4"/>
    <w:multiLevelType w:val="hybridMultilevel"/>
    <w:tmpl w:val="930C99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4A04AFA"/>
    <w:multiLevelType w:val="hybridMultilevel"/>
    <w:tmpl w:val="3AD6A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029E4"/>
    <w:multiLevelType w:val="hybridMultilevel"/>
    <w:tmpl w:val="C492C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F4B77"/>
    <w:multiLevelType w:val="hybridMultilevel"/>
    <w:tmpl w:val="930C99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2642698"/>
    <w:multiLevelType w:val="hybridMultilevel"/>
    <w:tmpl w:val="71E610FE"/>
    <w:lvl w:ilvl="0" w:tplc="0DB2DC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45BC71D0"/>
    <w:multiLevelType w:val="hybridMultilevel"/>
    <w:tmpl w:val="3AD6A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42E08"/>
    <w:multiLevelType w:val="hybridMultilevel"/>
    <w:tmpl w:val="4DE6D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E15EB9"/>
    <w:multiLevelType w:val="hybridMultilevel"/>
    <w:tmpl w:val="930C99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525C5669"/>
    <w:multiLevelType w:val="hybridMultilevel"/>
    <w:tmpl w:val="930C99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43F4BE3"/>
    <w:multiLevelType w:val="hybridMultilevel"/>
    <w:tmpl w:val="930C99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564011E9"/>
    <w:multiLevelType w:val="hybridMultilevel"/>
    <w:tmpl w:val="930C99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2FD4245"/>
    <w:multiLevelType w:val="hybridMultilevel"/>
    <w:tmpl w:val="332EF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841449"/>
    <w:multiLevelType w:val="hybridMultilevel"/>
    <w:tmpl w:val="A524D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940274"/>
    <w:multiLevelType w:val="hybridMultilevel"/>
    <w:tmpl w:val="7CFA2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80615D"/>
    <w:multiLevelType w:val="hybridMultilevel"/>
    <w:tmpl w:val="140C4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D77444"/>
    <w:multiLevelType w:val="hybridMultilevel"/>
    <w:tmpl w:val="5D1EC4F6"/>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23">
    <w:nsid w:val="695528EB"/>
    <w:multiLevelType w:val="hybridMultilevel"/>
    <w:tmpl w:val="EE7CA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334DAF"/>
    <w:multiLevelType w:val="hybridMultilevel"/>
    <w:tmpl w:val="02F61936"/>
    <w:lvl w:ilvl="0" w:tplc="0409000F">
      <w:start w:val="1"/>
      <w:numFmt w:val="decimal"/>
      <w:lvlText w:val="%1."/>
      <w:lvlJc w:val="left"/>
      <w:pPr>
        <w:tabs>
          <w:tab w:val="num" w:pos="540"/>
        </w:tabs>
        <w:ind w:left="540" w:hanging="360"/>
      </w:pPr>
      <w:rPr>
        <w:rFonts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25">
    <w:nsid w:val="74867C1C"/>
    <w:multiLevelType w:val="hybridMultilevel"/>
    <w:tmpl w:val="95AC7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DB2BEC"/>
    <w:multiLevelType w:val="hybridMultilevel"/>
    <w:tmpl w:val="930C99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6D76734"/>
    <w:multiLevelType w:val="hybridMultilevel"/>
    <w:tmpl w:val="3AD6A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3"/>
  </w:num>
  <w:num w:numId="4">
    <w:abstractNumId w:val="0"/>
  </w:num>
  <w:num w:numId="5">
    <w:abstractNumId w:val="17"/>
  </w:num>
  <w:num w:numId="6">
    <w:abstractNumId w:val="23"/>
  </w:num>
  <w:num w:numId="7">
    <w:abstractNumId w:val="2"/>
  </w:num>
  <w:num w:numId="8">
    <w:abstractNumId w:val="1"/>
  </w:num>
  <w:num w:numId="9">
    <w:abstractNumId w:val="21"/>
  </w:num>
  <w:num w:numId="10">
    <w:abstractNumId w:val="20"/>
  </w:num>
  <w:num w:numId="11">
    <w:abstractNumId w:val="13"/>
  </w:num>
  <w:num w:numId="12">
    <w:abstractNumId w:val="19"/>
  </w:num>
  <w:num w:numId="13">
    <w:abstractNumId w:val="18"/>
  </w:num>
  <w:num w:numId="14">
    <w:abstractNumId w:val="27"/>
  </w:num>
  <w:num w:numId="15">
    <w:abstractNumId w:val="12"/>
  </w:num>
  <w:num w:numId="16">
    <w:abstractNumId w:val="4"/>
  </w:num>
  <w:num w:numId="17">
    <w:abstractNumId w:val="8"/>
  </w:num>
  <w:num w:numId="18">
    <w:abstractNumId w:val="5"/>
  </w:num>
  <w:num w:numId="19">
    <w:abstractNumId w:val="26"/>
  </w:num>
  <w:num w:numId="20">
    <w:abstractNumId w:val="10"/>
  </w:num>
  <w:num w:numId="21">
    <w:abstractNumId w:val="16"/>
  </w:num>
  <w:num w:numId="22">
    <w:abstractNumId w:val="6"/>
  </w:num>
  <w:num w:numId="23">
    <w:abstractNumId w:val="15"/>
  </w:num>
  <w:num w:numId="24">
    <w:abstractNumId w:val="14"/>
  </w:num>
  <w:num w:numId="25">
    <w:abstractNumId w:val="7"/>
  </w:num>
  <w:num w:numId="26">
    <w:abstractNumId w:val="11"/>
  </w:num>
  <w:num w:numId="27">
    <w:abstractNumId w:val="9"/>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0AD4"/>
    <w:rsid w:val="00006E7E"/>
    <w:rsid w:val="000211BD"/>
    <w:rsid w:val="0003488C"/>
    <w:rsid w:val="000728CC"/>
    <w:rsid w:val="00075035"/>
    <w:rsid w:val="00086D3F"/>
    <w:rsid w:val="000A22DB"/>
    <w:rsid w:val="000B2885"/>
    <w:rsid w:val="000B4A37"/>
    <w:rsid w:val="000C1A8F"/>
    <w:rsid w:val="000F0448"/>
    <w:rsid w:val="0010791D"/>
    <w:rsid w:val="001303A1"/>
    <w:rsid w:val="00132D3F"/>
    <w:rsid w:val="00142268"/>
    <w:rsid w:val="001827C2"/>
    <w:rsid w:val="001D02B9"/>
    <w:rsid w:val="00201041"/>
    <w:rsid w:val="0020671F"/>
    <w:rsid w:val="00214C8B"/>
    <w:rsid w:val="00217BC8"/>
    <w:rsid w:val="0023090A"/>
    <w:rsid w:val="00234DFD"/>
    <w:rsid w:val="00237494"/>
    <w:rsid w:val="00247CC7"/>
    <w:rsid w:val="002509E2"/>
    <w:rsid w:val="00256807"/>
    <w:rsid w:val="00257B89"/>
    <w:rsid w:val="00280E6F"/>
    <w:rsid w:val="0028540B"/>
    <w:rsid w:val="002A2300"/>
    <w:rsid w:val="002A50FA"/>
    <w:rsid w:val="002B36EF"/>
    <w:rsid w:val="002B7029"/>
    <w:rsid w:val="002D2D59"/>
    <w:rsid w:val="002E2BCC"/>
    <w:rsid w:val="00313A33"/>
    <w:rsid w:val="00316B15"/>
    <w:rsid w:val="003269FE"/>
    <w:rsid w:val="00331CD7"/>
    <w:rsid w:val="00355313"/>
    <w:rsid w:val="00381915"/>
    <w:rsid w:val="003E26B5"/>
    <w:rsid w:val="003E3B23"/>
    <w:rsid w:val="003E751F"/>
    <w:rsid w:val="004169E8"/>
    <w:rsid w:val="00420A3D"/>
    <w:rsid w:val="004212E3"/>
    <w:rsid w:val="0044620B"/>
    <w:rsid w:val="00465C4A"/>
    <w:rsid w:val="004678CD"/>
    <w:rsid w:val="00472342"/>
    <w:rsid w:val="00472908"/>
    <w:rsid w:val="00486875"/>
    <w:rsid w:val="004E3F3F"/>
    <w:rsid w:val="004F0AE0"/>
    <w:rsid w:val="004F5BA7"/>
    <w:rsid w:val="00505BBB"/>
    <w:rsid w:val="005278B7"/>
    <w:rsid w:val="00535C54"/>
    <w:rsid w:val="00553933"/>
    <w:rsid w:val="005575C6"/>
    <w:rsid w:val="0057115D"/>
    <w:rsid w:val="005836CA"/>
    <w:rsid w:val="005C7867"/>
    <w:rsid w:val="005E0134"/>
    <w:rsid w:val="005E0AD4"/>
    <w:rsid w:val="005F0E78"/>
    <w:rsid w:val="0060737F"/>
    <w:rsid w:val="00640131"/>
    <w:rsid w:val="00697F05"/>
    <w:rsid w:val="00702E85"/>
    <w:rsid w:val="00703927"/>
    <w:rsid w:val="007057A1"/>
    <w:rsid w:val="007141EB"/>
    <w:rsid w:val="007170A1"/>
    <w:rsid w:val="007173DA"/>
    <w:rsid w:val="00744407"/>
    <w:rsid w:val="00754692"/>
    <w:rsid w:val="00771FF8"/>
    <w:rsid w:val="0077257D"/>
    <w:rsid w:val="007754D3"/>
    <w:rsid w:val="007A0DC6"/>
    <w:rsid w:val="007A6B0F"/>
    <w:rsid w:val="007B6D93"/>
    <w:rsid w:val="00835005"/>
    <w:rsid w:val="00844E7C"/>
    <w:rsid w:val="00892395"/>
    <w:rsid w:val="008D6360"/>
    <w:rsid w:val="008E05AA"/>
    <w:rsid w:val="008E2F57"/>
    <w:rsid w:val="008F5B8B"/>
    <w:rsid w:val="009213E6"/>
    <w:rsid w:val="00925DD0"/>
    <w:rsid w:val="00940CED"/>
    <w:rsid w:val="0094219D"/>
    <w:rsid w:val="00943CBE"/>
    <w:rsid w:val="00946B93"/>
    <w:rsid w:val="009554F5"/>
    <w:rsid w:val="00963B76"/>
    <w:rsid w:val="00966EC7"/>
    <w:rsid w:val="00967162"/>
    <w:rsid w:val="00972EC0"/>
    <w:rsid w:val="00982197"/>
    <w:rsid w:val="00982986"/>
    <w:rsid w:val="00991FFB"/>
    <w:rsid w:val="009A2666"/>
    <w:rsid w:val="009A48E2"/>
    <w:rsid w:val="009A568D"/>
    <w:rsid w:val="009D442F"/>
    <w:rsid w:val="009D5CDE"/>
    <w:rsid w:val="00A06085"/>
    <w:rsid w:val="00A13AB3"/>
    <w:rsid w:val="00A142A7"/>
    <w:rsid w:val="00A35623"/>
    <w:rsid w:val="00A3602B"/>
    <w:rsid w:val="00A535D9"/>
    <w:rsid w:val="00A6315B"/>
    <w:rsid w:val="00A6799A"/>
    <w:rsid w:val="00AB76E0"/>
    <w:rsid w:val="00AC2E41"/>
    <w:rsid w:val="00AC3380"/>
    <w:rsid w:val="00AE482C"/>
    <w:rsid w:val="00AF6F25"/>
    <w:rsid w:val="00B1455F"/>
    <w:rsid w:val="00B2251B"/>
    <w:rsid w:val="00B24D70"/>
    <w:rsid w:val="00B4289D"/>
    <w:rsid w:val="00B51A1E"/>
    <w:rsid w:val="00B67D11"/>
    <w:rsid w:val="00B76E9D"/>
    <w:rsid w:val="00B871DE"/>
    <w:rsid w:val="00BB47BD"/>
    <w:rsid w:val="00BC47D8"/>
    <w:rsid w:val="00BD47BB"/>
    <w:rsid w:val="00BF6370"/>
    <w:rsid w:val="00C03152"/>
    <w:rsid w:val="00C17ADB"/>
    <w:rsid w:val="00C21433"/>
    <w:rsid w:val="00C37371"/>
    <w:rsid w:val="00C47E1C"/>
    <w:rsid w:val="00C61879"/>
    <w:rsid w:val="00C731B8"/>
    <w:rsid w:val="00C74262"/>
    <w:rsid w:val="00C83E2D"/>
    <w:rsid w:val="00CA0688"/>
    <w:rsid w:val="00CB615B"/>
    <w:rsid w:val="00CE57B1"/>
    <w:rsid w:val="00D00D15"/>
    <w:rsid w:val="00D167E7"/>
    <w:rsid w:val="00D31F0E"/>
    <w:rsid w:val="00D94381"/>
    <w:rsid w:val="00D966D8"/>
    <w:rsid w:val="00D97BF9"/>
    <w:rsid w:val="00DB1B26"/>
    <w:rsid w:val="00DC1FAE"/>
    <w:rsid w:val="00DC2F90"/>
    <w:rsid w:val="00DC387B"/>
    <w:rsid w:val="00E0211F"/>
    <w:rsid w:val="00E25BAE"/>
    <w:rsid w:val="00E374B1"/>
    <w:rsid w:val="00E5085B"/>
    <w:rsid w:val="00EC56F1"/>
    <w:rsid w:val="00ED1176"/>
    <w:rsid w:val="00EE4C5E"/>
    <w:rsid w:val="00EE686F"/>
    <w:rsid w:val="00F109FB"/>
    <w:rsid w:val="00F274BF"/>
    <w:rsid w:val="00F51E80"/>
    <w:rsid w:val="00F55A7E"/>
    <w:rsid w:val="00F56B28"/>
    <w:rsid w:val="00F61C2D"/>
    <w:rsid w:val="00F70ABA"/>
    <w:rsid w:val="00F71402"/>
    <w:rsid w:val="00F75A6F"/>
    <w:rsid w:val="00FC6EE2"/>
    <w:rsid w:val="00FE5512"/>
    <w:rsid w:val="00FF0989"/>
    <w:rsid w:val="00FF5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15B"/>
    <w:rPr>
      <w:color w:val="0000FF" w:themeColor="hyperlink"/>
      <w:u w:val="single"/>
    </w:rPr>
  </w:style>
  <w:style w:type="paragraph" w:styleId="ListParagraph">
    <w:name w:val="List Paragraph"/>
    <w:basedOn w:val="Normal"/>
    <w:uiPriority w:val="34"/>
    <w:qFormat/>
    <w:rsid w:val="0020671F"/>
    <w:pPr>
      <w:ind w:left="720"/>
      <w:contextualSpacing/>
    </w:pPr>
  </w:style>
  <w:style w:type="table" w:styleId="TableGrid">
    <w:name w:val="Table Grid"/>
    <w:basedOn w:val="TableNormal"/>
    <w:uiPriority w:val="59"/>
    <w:rsid w:val="00E0211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Normal"/>
    <w:rsid w:val="002B36EF"/>
    <w:pPr>
      <w:autoSpaceDE w:val="0"/>
      <w:autoSpaceDN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2259353">
      <w:bodyDiv w:val="1"/>
      <w:marLeft w:val="0"/>
      <w:marRight w:val="0"/>
      <w:marTop w:val="0"/>
      <w:marBottom w:val="0"/>
      <w:divBdr>
        <w:top w:val="none" w:sz="0" w:space="0" w:color="auto"/>
        <w:left w:val="none" w:sz="0" w:space="0" w:color="auto"/>
        <w:bottom w:val="none" w:sz="0" w:space="0" w:color="auto"/>
        <w:right w:val="none" w:sz="0" w:space="0" w:color="auto"/>
      </w:divBdr>
    </w:div>
    <w:div w:id="14776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b-wm.org/BlackRail" TargetMode="External"/><Relationship Id="rId5" Type="http://schemas.openxmlformats.org/officeDocument/2006/relationships/hyperlink" Target="http://www.ccb-wm.org/BlackR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Wilson</dc:creator>
  <cp:lastModifiedBy>Meghan</cp:lastModifiedBy>
  <cp:revision>2</cp:revision>
  <dcterms:created xsi:type="dcterms:W3CDTF">2011-12-24T20:34:00Z</dcterms:created>
  <dcterms:modified xsi:type="dcterms:W3CDTF">2011-12-24T20:34:00Z</dcterms:modified>
</cp:coreProperties>
</file>