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44" w:rsidRPr="00382826" w:rsidRDefault="00711243" w:rsidP="00711243">
      <w:pPr>
        <w:jc w:val="center"/>
        <w:rPr>
          <w:b/>
          <w:sz w:val="32"/>
          <w:szCs w:val="32"/>
        </w:rPr>
      </w:pPr>
      <w:r w:rsidRPr="00382826">
        <w:rPr>
          <w:b/>
          <w:sz w:val="32"/>
          <w:szCs w:val="32"/>
        </w:rPr>
        <w:t xml:space="preserve">Conservation </w:t>
      </w:r>
      <w:r w:rsidR="00E04A43" w:rsidRPr="00382826">
        <w:rPr>
          <w:b/>
          <w:sz w:val="32"/>
          <w:szCs w:val="32"/>
        </w:rPr>
        <w:t xml:space="preserve">Assessment </w:t>
      </w:r>
      <w:r w:rsidRPr="00382826">
        <w:rPr>
          <w:b/>
          <w:sz w:val="32"/>
          <w:szCs w:val="32"/>
        </w:rPr>
        <w:t xml:space="preserve">of </w:t>
      </w:r>
      <w:r w:rsidR="00CE6645" w:rsidRPr="00382826">
        <w:rPr>
          <w:b/>
          <w:sz w:val="32"/>
          <w:szCs w:val="32"/>
        </w:rPr>
        <w:t>Odonata</w:t>
      </w:r>
      <w:r w:rsidR="00801308" w:rsidRPr="00382826">
        <w:rPr>
          <w:b/>
          <w:sz w:val="32"/>
          <w:szCs w:val="32"/>
        </w:rPr>
        <w:t xml:space="preserve"> (Dragonflies and Damselflies)</w:t>
      </w:r>
      <w:r w:rsidR="00FE3AE4" w:rsidRPr="00382826">
        <w:rPr>
          <w:b/>
          <w:sz w:val="32"/>
          <w:szCs w:val="32"/>
        </w:rPr>
        <w:t xml:space="preserve"> in the Northeast</w:t>
      </w:r>
      <w:r w:rsidR="00382826" w:rsidRPr="00382826">
        <w:rPr>
          <w:b/>
          <w:sz w:val="32"/>
          <w:szCs w:val="32"/>
        </w:rPr>
        <w:t>ern</w:t>
      </w:r>
      <w:r w:rsidRPr="00382826">
        <w:rPr>
          <w:b/>
          <w:sz w:val="32"/>
          <w:szCs w:val="32"/>
        </w:rPr>
        <w:t xml:space="preserve"> Region</w:t>
      </w:r>
    </w:p>
    <w:p w:rsidR="00885BE4" w:rsidRPr="00ED6B85" w:rsidRDefault="00885BE4" w:rsidP="00ED6B85">
      <w:pPr>
        <w:rPr>
          <w:b/>
          <w:sz w:val="23"/>
          <w:szCs w:val="23"/>
        </w:rPr>
      </w:pPr>
    </w:p>
    <w:p w:rsidR="00673A4D" w:rsidRPr="00885BE4" w:rsidRDefault="00673A4D" w:rsidP="003B0C24">
      <w:pPr>
        <w:spacing w:after="120"/>
        <w:rPr>
          <w:b/>
        </w:rPr>
      </w:pPr>
      <w:r w:rsidRPr="00885BE4">
        <w:rPr>
          <w:b/>
        </w:rPr>
        <w:t>Project Directors</w:t>
      </w:r>
    </w:p>
    <w:p w:rsidR="00C94D09" w:rsidRDefault="00711243" w:rsidP="00C94D09">
      <w:pPr>
        <w:spacing w:after="120"/>
      </w:pPr>
      <w:r>
        <w:t xml:space="preserve">Erin White and </w:t>
      </w:r>
      <w:r w:rsidR="00C94D09">
        <w:t xml:space="preserve">Jeff </w:t>
      </w:r>
      <w:proofErr w:type="spellStart"/>
      <w:r w:rsidR="00C94D09">
        <w:t>Corser</w:t>
      </w:r>
      <w:proofErr w:type="spellEnd"/>
      <w:r w:rsidR="00C94D09">
        <w:t>, Zoologist</w:t>
      </w:r>
      <w:r>
        <w:t>s</w:t>
      </w:r>
      <w:r w:rsidR="00C94D09">
        <w:t>, New York N</w:t>
      </w:r>
      <w:r>
        <w:t>atural Heritage Program,</w:t>
      </w:r>
      <w:r w:rsidR="00C94D09">
        <w:t xml:space="preserve"> 625 Broadway 5</w:t>
      </w:r>
      <w:r w:rsidR="00C94D09" w:rsidRPr="00FC7A6B">
        <w:rPr>
          <w:vertAlign w:val="superscript"/>
        </w:rPr>
        <w:t>th</w:t>
      </w:r>
      <w:r w:rsidR="00C94D09">
        <w:t xml:space="preserve"> </w:t>
      </w:r>
      <w:proofErr w:type="gramStart"/>
      <w:r w:rsidR="00C94D09">
        <w:t>Floor</w:t>
      </w:r>
      <w:proofErr w:type="gramEnd"/>
      <w:r w:rsidR="00C94D09">
        <w:t xml:space="preserve">, Albany, NY 12233-4757. Email: </w:t>
      </w:r>
      <w:r w:rsidR="00C94D09" w:rsidRPr="00711243">
        <w:t>jdcorser@gw.dec.state.ny.us</w:t>
      </w:r>
      <w:r>
        <w:t xml:space="preserve">, </w:t>
      </w:r>
      <w:r w:rsidRPr="00711243">
        <w:t>elwhite@gw.dec.state.</w:t>
      </w:r>
      <w:r>
        <w:t xml:space="preserve"> </w:t>
      </w:r>
      <w:proofErr w:type="spellStart"/>
      <w:proofErr w:type="gramStart"/>
      <w:r w:rsidRPr="00711243">
        <w:t>ny.us</w:t>
      </w:r>
      <w:proofErr w:type="spellEnd"/>
      <w:proofErr w:type="gramEnd"/>
      <w:r w:rsidR="007B6423">
        <w:t>.</w:t>
      </w:r>
      <w:r w:rsidR="00C94D09">
        <w:t xml:space="preserve"> (518) 402-8941</w:t>
      </w:r>
      <w:r>
        <w:t>(55)</w:t>
      </w:r>
      <w:r w:rsidR="00C94D09">
        <w:t>; Fax: (518) 402-8925.</w:t>
      </w:r>
    </w:p>
    <w:p w:rsidR="002520DF" w:rsidRDefault="002520DF" w:rsidP="002520DF">
      <w:pPr>
        <w:spacing w:after="120"/>
        <w:rPr>
          <w:b/>
        </w:rPr>
      </w:pPr>
      <w:r w:rsidRPr="00885BE4">
        <w:rPr>
          <w:b/>
        </w:rPr>
        <w:t>Collaborators</w:t>
      </w:r>
    </w:p>
    <w:p w:rsidR="002520DF" w:rsidRDefault="002520DF" w:rsidP="002520DF">
      <w:pPr>
        <w:rPr>
          <w:rFonts w:ascii="Microsoft Sans Serif" w:hAnsi="Microsoft Sans Serif" w:cs="Microsoft Sans Serif"/>
          <w:color w:val="FF0000"/>
          <w:sz w:val="16"/>
          <w:szCs w:val="16"/>
          <w:u w:val="single"/>
        </w:rPr>
      </w:pPr>
      <w:r>
        <w:t>--Allen Barlow, T</w:t>
      </w:r>
      <w:r w:rsidR="00521E24">
        <w:t xml:space="preserve">he New Jersey </w:t>
      </w:r>
      <w:r>
        <w:t>N</w:t>
      </w:r>
      <w:r w:rsidR="00521E24">
        <w:t xml:space="preserve">ature </w:t>
      </w:r>
      <w:r>
        <w:t>C</w:t>
      </w:r>
      <w:r w:rsidR="00521E24">
        <w:t>onservancy</w:t>
      </w:r>
      <w:r w:rsidRPr="00B608AD">
        <w:t xml:space="preserve">: </w:t>
      </w:r>
      <w:r w:rsidRPr="00711243">
        <w:t>abarlow@tnc.org</w:t>
      </w:r>
    </w:p>
    <w:p w:rsidR="002520DF" w:rsidRDefault="002520DF" w:rsidP="002520DF">
      <w:r>
        <w:t xml:space="preserve">--Michael </w:t>
      </w:r>
      <w:proofErr w:type="spellStart"/>
      <w:r>
        <w:t>Blust</w:t>
      </w:r>
      <w:proofErr w:type="spellEnd"/>
      <w:r>
        <w:t xml:space="preserve">, Green Mountain College: </w:t>
      </w:r>
      <w:r w:rsidRPr="00711243">
        <w:t>blustm@greenmtn.edu</w:t>
      </w:r>
    </w:p>
    <w:p w:rsidR="002520DF" w:rsidRDefault="002520DF" w:rsidP="002520DF">
      <w:r>
        <w:t xml:space="preserve">--Ginger Brown, Rhode Island: </w:t>
      </w:r>
      <w:r w:rsidRPr="00711243">
        <w:t>vbrown@fullchannel.net</w:t>
      </w:r>
    </w:p>
    <w:p w:rsidR="002520DF" w:rsidRDefault="002520DF" w:rsidP="002520DF">
      <w:r>
        <w:t xml:space="preserve">--Robert </w:t>
      </w:r>
      <w:proofErr w:type="spellStart"/>
      <w:r>
        <w:t>Buchsbaum</w:t>
      </w:r>
      <w:proofErr w:type="spellEnd"/>
      <w:r>
        <w:t xml:space="preserve">, Massachusetts Audubon Society: </w:t>
      </w:r>
      <w:r w:rsidRPr="00711243">
        <w:t>rbuchsbaum@massaudubon.org</w:t>
      </w:r>
    </w:p>
    <w:p w:rsidR="002520DF" w:rsidRDefault="002520DF" w:rsidP="002520DF">
      <w:r>
        <w:t xml:space="preserve">--Phillip </w:t>
      </w:r>
      <w:proofErr w:type="spellStart"/>
      <w:r>
        <w:t>deMaynadier</w:t>
      </w:r>
      <w:proofErr w:type="spellEnd"/>
      <w:r>
        <w:t xml:space="preserve">, Maine Dept. Fisheries &amp; Wildlife: </w:t>
      </w:r>
      <w:r w:rsidRPr="00711243">
        <w:t>Phillip.deMaynadier@maine.gov</w:t>
      </w:r>
    </w:p>
    <w:p w:rsidR="002520DF" w:rsidRDefault="002520DF" w:rsidP="002520DF">
      <w:pPr>
        <w:tabs>
          <w:tab w:val="right" w:pos="8712"/>
        </w:tabs>
      </w:pPr>
      <w:r>
        <w:t xml:space="preserve">--Lynn Harper, Massachusetts Natural Heritage Program: </w:t>
      </w:r>
      <w:r w:rsidRPr="00711243">
        <w:t>Lynn.Harper@state.ma.us</w:t>
      </w:r>
    </w:p>
    <w:p w:rsidR="002520DF" w:rsidRDefault="002520DF" w:rsidP="002520DF">
      <w:r>
        <w:t xml:space="preserve">--Pamela Hunt, New Hampshire Audubon: </w:t>
      </w:r>
      <w:r w:rsidRPr="00711243">
        <w:t>phunt@nhaudubon.org</w:t>
      </w:r>
    </w:p>
    <w:p w:rsidR="002520DF" w:rsidRDefault="002520DF" w:rsidP="002520DF">
      <w:r>
        <w:t xml:space="preserve">--Betsy </w:t>
      </w:r>
      <w:proofErr w:type="spellStart"/>
      <w:r>
        <w:t>Leppo</w:t>
      </w:r>
      <w:proofErr w:type="spellEnd"/>
      <w:r>
        <w:t>, Western Pennsylvania Conservancy: bl</w:t>
      </w:r>
      <w:r w:rsidRPr="00711243">
        <w:t>eppo@paconserve.org</w:t>
      </w:r>
    </w:p>
    <w:p w:rsidR="002520DF" w:rsidRDefault="002520DF" w:rsidP="002520DF">
      <w:r>
        <w:t xml:space="preserve">--Jim McCann, Maryland Department of Natural Resources: </w:t>
      </w:r>
      <w:r w:rsidRPr="00711243">
        <w:t>jmccann@dnr.state.md.us</w:t>
      </w:r>
    </w:p>
    <w:p w:rsidR="002520DF" w:rsidRDefault="002520DF" w:rsidP="002520DF">
      <w:pPr>
        <w:rPr>
          <w:sz w:val="23"/>
          <w:szCs w:val="23"/>
          <w:lang w:val="fr-FR"/>
        </w:rPr>
      </w:pPr>
      <w:r>
        <w:rPr>
          <w:sz w:val="23"/>
          <w:szCs w:val="23"/>
          <w:lang w:val="fr-FR"/>
        </w:rPr>
        <w:t xml:space="preserve">--Susan </w:t>
      </w:r>
      <w:proofErr w:type="spellStart"/>
      <w:r>
        <w:rPr>
          <w:sz w:val="23"/>
          <w:szCs w:val="23"/>
          <w:lang w:val="fr-FR"/>
        </w:rPr>
        <w:t>Olcott</w:t>
      </w:r>
      <w:proofErr w:type="spellEnd"/>
      <w:r>
        <w:rPr>
          <w:sz w:val="23"/>
          <w:szCs w:val="23"/>
          <w:lang w:val="fr-FR"/>
        </w:rPr>
        <w:t xml:space="preserve">, West Virginia Division of Natural </w:t>
      </w:r>
      <w:proofErr w:type="spellStart"/>
      <w:r>
        <w:rPr>
          <w:sz w:val="23"/>
          <w:szCs w:val="23"/>
          <w:lang w:val="fr-FR"/>
        </w:rPr>
        <w:t>Resources</w:t>
      </w:r>
      <w:proofErr w:type="spellEnd"/>
      <w:r>
        <w:rPr>
          <w:sz w:val="23"/>
          <w:szCs w:val="23"/>
          <w:lang w:val="fr-FR"/>
        </w:rPr>
        <w:t xml:space="preserve">: </w:t>
      </w:r>
      <w:r w:rsidRPr="00711243">
        <w:rPr>
          <w:sz w:val="23"/>
          <w:szCs w:val="23"/>
          <w:lang w:val="fr-FR"/>
        </w:rPr>
        <w:t>Susan.P.Olcott@wv.gov</w:t>
      </w:r>
    </w:p>
    <w:p w:rsidR="002520DF" w:rsidRDefault="002520DF" w:rsidP="002520DF">
      <w:r>
        <w:rPr>
          <w:sz w:val="23"/>
          <w:szCs w:val="23"/>
          <w:lang w:val="fr-FR"/>
        </w:rPr>
        <w:t xml:space="preserve">--Steve </w:t>
      </w:r>
      <w:proofErr w:type="spellStart"/>
      <w:r>
        <w:rPr>
          <w:sz w:val="23"/>
          <w:szCs w:val="23"/>
          <w:lang w:val="fr-FR"/>
        </w:rPr>
        <w:t>Roble</w:t>
      </w:r>
      <w:proofErr w:type="spellEnd"/>
      <w:r>
        <w:rPr>
          <w:sz w:val="23"/>
          <w:szCs w:val="23"/>
          <w:lang w:val="fr-FR"/>
        </w:rPr>
        <w:t xml:space="preserve">, Virginia </w:t>
      </w:r>
      <w:proofErr w:type="spellStart"/>
      <w:r>
        <w:rPr>
          <w:sz w:val="23"/>
          <w:szCs w:val="23"/>
          <w:lang w:val="fr-FR"/>
        </w:rPr>
        <w:t>Department</w:t>
      </w:r>
      <w:proofErr w:type="spellEnd"/>
      <w:r>
        <w:rPr>
          <w:sz w:val="23"/>
          <w:szCs w:val="23"/>
          <w:lang w:val="fr-FR"/>
        </w:rPr>
        <w:t xml:space="preserve"> of Natural </w:t>
      </w:r>
      <w:proofErr w:type="spellStart"/>
      <w:r>
        <w:rPr>
          <w:sz w:val="23"/>
          <w:szCs w:val="23"/>
          <w:lang w:val="fr-FR"/>
        </w:rPr>
        <w:t>Resources</w:t>
      </w:r>
      <w:proofErr w:type="spellEnd"/>
      <w:r>
        <w:rPr>
          <w:sz w:val="23"/>
          <w:szCs w:val="23"/>
          <w:lang w:val="fr-FR"/>
        </w:rPr>
        <w:t xml:space="preserve">: </w:t>
      </w:r>
      <w:r w:rsidRPr="00711243">
        <w:rPr>
          <w:sz w:val="23"/>
          <w:szCs w:val="23"/>
          <w:lang w:val="fr-FR"/>
        </w:rPr>
        <w:t>Steve.Roble@dcr.virginia.gov</w:t>
      </w:r>
    </w:p>
    <w:p w:rsidR="002520DF" w:rsidRDefault="002520DF" w:rsidP="002520DF">
      <w:r>
        <w:t xml:space="preserve">--Mike Thomas, Connecticut: </w:t>
      </w:r>
      <w:r w:rsidRPr="00711243">
        <w:t>mikethomas206@comcast.net</w:t>
      </w:r>
    </w:p>
    <w:p w:rsidR="002520DF" w:rsidRDefault="002520DF" w:rsidP="002520DF">
      <w:pPr>
        <w:rPr>
          <w:sz w:val="23"/>
          <w:szCs w:val="23"/>
          <w:lang w:val="fr-FR"/>
        </w:rPr>
      </w:pPr>
      <w:r>
        <w:rPr>
          <w:sz w:val="23"/>
          <w:szCs w:val="23"/>
          <w:lang w:val="fr-FR"/>
        </w:rPr>
        <w:t xml:space="preserve">--Hal White, </w:t>
      </w:r>
      <w:proofErr w:type="spellStart"/>
      <w:r>
        <w:rPr>
          <w:sz w:val="23"/>
          <w:szCs w:val="23"/>
          <w:lang w:val="fr-FR"/>
        </w:rPr>
        <w:t>University</w:t>
      </w:r>
      <w:proofErr w:type="spellEnd"/>
      <w:r>
        <w:rPr>
          <w:sz w:val="23"/>
          <w:szCs w:val="23"/>
          <w:lang w:val="fr-FR"/>
        </w:rPr>
        <w:t xml:space="preserve"> of Delaware: halwhite@udel.e</w:t>
      </w:r>
      <w:r w:rsidRPr="00711243">
        <w:rPr>
          <w:sz w:val="23"/>
          <w:szCs w:val="23"/>
          <w:lang w:val="fr-FR"/>
        </w:rPr>
        <w:t>du</w:t>
      </w:r>
    </w:p>
    <w:p w:rsidR="002520DF" w:rsidRDefault="002520DF" w:rsidP="00233F7F">
      <w:pPr>
        <w:rPr>
          <w:b/>
          <w:sz w:val="23"/>
          <w:szCs w:val="23"/>
          <w:lang w:val="fr-FR"/>
        </w:rPr>
      </w:pPr>
    </w:p>
    <w:p w:rsidR="00FE3AE4" w:rsidRPr="00315B71" w:rsidRDefault="00315B71" w:rsidP="00233F7F">
      <w:pPr>
        <w:rPr>
          <w:b/>
          <w:sz w:val="23"/>
          <w:szCs w:val="23"/>
          <w:lang w:val="fr-FR"/>
        </w:rPr>
      </w:pPr>
      <w:r w:rsidRPr="00315B71">
        <w:rPr>
          <w:b/>
          <w:sz w:val="23"/>
          <w:szCs w:val="23"/>
          <w:lang w:val="fr-FR"/>
        </w:rPr>
        <w:t>RCN</w:t>
      </w:r>
      <w:r>
        <w:rPr>
          <w:b/>
          <w:sz w:val="23"/>
          <w:szCs w:val="23"/>
          <w:lang w:val="fr-FR"/>
        </w:rPr>
        <w:t xml:space="preserve"> </w:t>
      </w:r>
      <w:proofErr w:type="spellStart"/>
      <w:r>
        <w:rPr>
          <w:b/>
          <w:sz w:val="23"/>
          <w:szCs w:val="23"/>
          <w:lang w:val="fr-FR"/>
        </w:rPr>
        <w:t>funds</w:t>
      </w:r>
      <w:proofErr w:type="spellEnd"/>
      <w:r>
        <w:rPr>
          <w:b/>
          <w:sz w:val="23"/>
          <w:szCs w:val="23"/>
          <w:lang w:val="fr-FR"/>
        </w:rPr>
        <w:t xml:space="preserve"> </w:t>
      </w:r>
      <w:proofErr w:type="spellStart"/>
      <w:r>
        <w:rPr>
          <w:b/>
          <w:sz w:val="23"/>
          <w:szCs w:val="23"/>
          <w:lang w:val="fr-FR"/>
        </w:rPr>
        <w:t>requested</w:t>
      </w:r>
      <w:proofErr w:type="spellEnd"/>
      <w:r>
        <w:rPr>
          <w:b/>
          <w:sz w:val="23"/>
          <w:szCs w:val="23"/>
          <w:lang w:val="fr-FR"/>
        </w:rPr>
        <w:t>: $</w:t>
      </w:r>
      <w:r w:rsidR="002D18B1">
        <w:rPr>
          <w:b/>
          <w:sz w:val="23"/>
          <w:szCs w:val="23"/>
          <w:lang w:val="fr-FR"/>
        </w:rPr>
        <w:t>38,604</w:t>
      </w:r>
    </w:p>
    <w:p w:rsidR="00711243" w:rsidRDefault="00711243" w:rsidP="00974BA6">
      <w:pPr>
        <w:pStyle w:val="NoSpacing"/>
        <w:rPr>
          <w:b/>
          <w:lang w:val="fr-FR"/>
        </w:rPr>
      </w:pPr>
    </w:p>
    <w:p w:rsidR="00575D38" w:rsidRDefault="00711243" w:rsidP="00974BA6">
      <w:pPr>
        <w:pStyle w:val="NoSpacing"/>
        <w:rPr>
          <w:b/>
          <w:lang w:val="fr-FR"/>
        </w:rPr>
      </w:pPr>
      <w:proofErr w:type="spellStart"/>
      <w:r>
        <w:rPr>
          <w:b/>
          <w:lang w:val="fr-FR"/>
        </w:rPr>
        <w:t>Timeline</w:t>
      </w:r>
      <w:proofErr w:type="spellEnd"/>
      <w:r w:rsidR="00080A2B">
        <w:rPr>
          <w:b/>
          <w:lang w:val="fr-FR"/>
        </w:rPr>
        <w:t xml:space="preserve">: </w:t>
      </w:r>
      <w:proofErr w:type="spellStart"/>
      <w:r w:rsidR="00080A2B">
        <w:rPr>
          <w:b/>
          <w:lang w:val="fr-FR"/>
        </w:rPr>
        <w:t>Spring</w:t>
      </w:r>
      <w:proofErr w:type="spellEnd"/>
      <w:r w:rsidR="00080A2B">
        <w:rPr>
          <w:b/>
          <w:lang w:val="fr-FR"/>
        </w:rPr>
        <w:t xml:space="preserve"> 2012 to </w:t>
      </w:r>
      <w:proofErr w:type="spellStart"/>
      <w:r w:rsidR="00080A2B">
        <w:rPr>
          <w:b/>
          <w:lang w:val="fr-FR"/>
        </w:rPr>
        <w:t>Spring</w:t>
      </w:r>
      <w:proofErr w:type="spellEnd"/>
      <w:r w:rsidR="00575D38" w:rsidRPr="00974BA6">
        <w:rPr>
          <w:b/>
          <w:lang w:val="fr-FR"/>
        </w:rPr>
        <w:t xml:space="preserve"> 201</w:t>
      </w:r>
      <w:r w:rsidR="00080A2B">
        <w:rPr>
          <w:b/>
          <w:lang w:val="fr-FR"/>
        </w:rPr>
        <w:t>4</w:t>
      </w:r>
    </w:p>
    <w:p w:rsidR="000D5B4A" w:rsidRDefault="000D5B4A" w:rsidP="00974BA6">
      <w:pPr>
        <w:pStyle w:val="NoSpacing"/>
        <w:rPr>
          <w:b/>
          <w:lang w:val="fr-FR"/>
        </w:rPr>
      </w:pPr>
    </w:p>
    <w:p w:rsidR="00885BE4" w:rsidRPr="00885BE4" w:rsidRDefault="00075986" w:rsidP="00885BE4">
      <w:pPr>
        <w:spacing w:after="120"/>
        <w:rPr>
          <w:b/>
          <w:lang w:val="fr-FR"/>
        </w:rPr>
      </w:pPr>
      <w:r w:rsidRPr="00885BE4">
        <w:rPr>
          <w:b/>
          <w:lang w:val="fr-FR"/>
        </w:rPr>
        <w:t>Project Description</w:t>
      </w:r>
    </w:p>
    <w:p w:rsidR="00315B71" w:rsidRPr="00885BE4" w:rsidRDefault="00315B71" w:rsidP="00ED6B85">
      <w:r>
        <w:t xml:space="preserve">We propose to conduct the first Region-wide </w:t>
      </w:r>
      <w:r w:rsidR="00AC4C12">
        <w:t xml:space="preserve">conservation </w:t>
      </w:r>
      <w:r>
        <w:t xml:space="preserve">assessment for an invertebrate taxon: the order </w:t>
      </w:r>
      <w:r w:rsidR="00CE6645">
        <w:t>Odonata</w:t>
      </w:r>
      <w:r>
        <w:t xml:space="preserve"> </w:t>
      </w:r>
      <w:r w:rsidR="000B336E">
        <w:t>(</w:t>
      </w:r>
      <w:r>
        <w:t>dragonflies and damselflies</w:t>
      </w:r>
      <w:r w:rsidR="000B336E">
        <w:t>)</w:t>
      </w:r>
      <w:r>
        <w:t xml:space="preserve">. </w:t>
      </w:r>
      <w:r w:rsidR="00AC4C12">
        <w:t xml:space="preserve">Over 230 species </w:t>
      </w:r>
      <w:r w:rsidR="00AB2AFB">
        <w:t xml:space="preserve">occupy </w:t>
      </w:r>
      <w:r w:rsidR="00AC4C12">
        <w:t xml:space="preserve">a wide range of </w:t>
      </w:r>
      <w:r w:rsidR="00067C70">
        <w:t xml:space="preserve">forested </w:t>
      </w:r>
      <w:r w:rsidR="00AB2AFB">
        <w:t xml:space="preserve">lentic and lotic </w:t>
      </w:r>
      <w:r w:rsidR="00AC4C12">
        <w:t>habitats</w:t>
      </w:r>
      <w:r w:rsidR="00AB2AFB">
        <w:t xml:space="preserve"> in the northeast region and this </w:t>
      </w:r>
      <w:r w:rsidR="00AC4C12">
        <w:t xml:space="preserve">project </w:t>
      </w:r>
      <w:r w:rsidR="00170BB0">
        <w:t xml:space="preserve">will </w:t>
      </w:r>
      <w:r w:rsidR="00AC4C12">
        <w:t>follow a procedure similar to assess</w:t>
      </w:r>
      <w:r w:rsidR="00AB2AFB">
        <w:t>ments already conducted in the n</w:t>
      </w:r>
      <w:r w:rsidR="00AC4C12">
        <w:t xml:space="preserve">ortheast for </w:t>
      </w:r>
      <w:r w:rsidR="000B336E">
        <w:t xml:space="preserve">certain </w:t>
      </w:r>
      <w:r w:rsidR="00AC4C12">
        <w:t>vertebrate taxa (e.g., birds, reptiles and amphibians)</w:t>
      </w:r>
      <w:r w:rsidR="00AB2AFB">
        <w:t xml:space="preserve">. It </w:t>
      </w:r>
      <w:r w:rsidR="00AC4C12">
        <w:t>include</w:t>
      </w:r>
      <w:r w:rsidR="000B336E">
        <w:t>s</w:t>
      </w:r>
      <w:r w:rsidR="00AC4C12">
        <w:t xml:space="preserve"> measures of </w:t>
      </w:r>
      <w:r w:rsidR="00801308">
        <w:t xml:space="preserve">regional </w:t>
      </w:r>
      <w:r w:rsidR="00AC4C12">
        <w:t>responsibility</w:t>
      </w:r>
      <w:r w:rsidR="00801308">
        <w:t>, conservation concern,</w:t>
      </w:r>
      <w:r w:rsidR="00AB2AFB">
        <w:t xml:space="preserve"> and vulnerability</w:t>
      </w:r>
      <w:r w:rsidR="00AC4C12">
        <w:t xml:space="preserve"> in a matrix </w:t>
      </w:r>
      <w:r w:rsidR="00AB2AFB">
        <w:t xml:space="preserve">format </w:t>
      </w:r>
      <w:r w:rsidR="00AC4C12">
        <w:t>that can be used to prioritize species</w:t>
      </w:r>
      <w:r w:rsidR="00801308">
        <w:t xml:space="preserve"> and conservation actions</w:t>
      </w:r>
      <w:r w:rsidR="00AC4C12">
        <w:t xml:space="preserve">. </w:t>
      </w:r>
      <w:r w:rsidR="00CE6645">
        <w:t>Odonata</w:t>
      </w:r>
      <w:r w:rsidR="00AC4C12">
        <w:t xml:space="preserve"> are well suited to an assessment of this sort because their distributions and habitat affinities are relativ</w:t>
      </w:r>
      <w:r w:rsidR="00170BB0">
        <w:t>ely well</w:t>
      </w:r>
      <w:r w:rsidR="007C2BBB">
        <w:t xml:space="preserve"> </w:t>
      </w:r>
      <w:r w:rsidR="00170BB0">
        <w:t>known</w:t>
      </w:r>
      <w:r w:rsidR="00AC4C12">
        <w:t xml:space="preserve"> and the</w:t>
      </w:r>
      <w:r w:rsidR="00AB2AFB">
        <w:t xml:space="preserve"> number of species is </w:t>
      </w:r>
      <w:r w:rsidR="00AC4C12">
        <w:t xml:space="preserve">manageable, especially as compared to other insect groups. </w:t>
      </w:r>
      <w:r w:rsidR="00801308">
        <w:t>Further</w:t>
      </w:r>
      <w:r w:rsidR="00AB2AFB">
        <w:t xml:space="preserve">more, Odonata are </w:t>
      </w:r>
      <w:r w:rsidR="00801308">
        <w:t>well</w:t>
      </w:r>
      <w:r w:rsidR="007C2BBB">
        <w:t xml:space="preserve"> </w:t>
      </w:r>
      <w:r w:rsidR="00801308">
        <w:t xml:space="preserve">represented on northeastern </w:t>
      </w:r>
      <w:r w:rsidR="00AB2AFB">
        <w:t xml:space="preserve">imperiled </w:t>
      </w:r>
      <w:r w:rsidR="00801308">
        <w:t xml:space="preserve">species lists due to </w:t>
      </w:r>
      <w:r w:rsidR="00170BB0">
        <w:t xml:space="preserve">narrow distributions, low population abundance, </w:t>
      </w:r>
      <w:r w:rsidR="00801308">
        <w:t>documented threats</w:t>
      </w:r>
      <w:r w:rsidR="007C2BBB">
        <w:t>,</w:t>
      </w:r>
      <w:r w:rsidR="00801308">
        <w:t xml:space="preserve"> and declines</w:t>
      </w:r>
      <w:r w:rsidR="00067C70">
        <w:t xml:space="preserve"> of many species</w:t>
      </w:r>
      <w:r w:rsidR="00C17BD8">
        <w:t>.</w:t>
      </w:r>
      <w:r w:rsidR="00801308">
        <w:t xml:space="preserve"> </w:t>
      </w:r>
      <w:r w:rsidR="00AC4C12">
        <w:t xml:space="preserve">At present, </w:t>
      </w:r>
      <w:r w:rsidR="00AB2AFB">
        <w:t xml:space="preserve">nearly 200 different </w:t>
      </w:r>
      <w:r w:rsidR="00AC4C12">
        <w:t>species are listed as Species of Greatest Conservation Need</w:t>
      </w:r>
      <w:r w:rsidR="00801308">
        <w:t xml:space="preserve"> (SGCN)</w:t>
      </w:r>
      <w:r w:rsidR="00AC4C12">
        <w:t xml:space="preserve"> by at least one </w:t>
      </w:r>
      <w:r w:rsidR="00C17BD8">
        <w:t xml:space="preserve">northeastern </w:t>
      </w:r>
      <w:r w:rsidR="00AC4C12">
        <w:t>State Wildlife Action Plan</w:t>
      </w:r>
      <w:r w:rsidR="002F511D">
        <w:t xml:space="preserve"> (</w:t>
      </w:r>
      <w:r w:rsidR="00AB2AFB">
        <w:t>S</w:t>
      </w:r>
      <w:r w:rsidR="002F511D">
        <w:t>WAP)</w:t>
      </w:r>
      <w:r w:rsidR="00067C70">
        <w:t>. T</w:t>
      </w:r>
      <w:r w:rsidR="00233F7F">
        <w:t xml:space="preserve">his </w:t>
      </w:r>
      <w:r w:rsidR="00874247">
        <w:t xml:space="preserve">two year </w:t>
      </w:r>
      <w:r w:rsidR="00233F7F">
        <w:t xml:space="preserve">assessment </w:t>
      </w:r>
      <w:r w:rsidR="00874247">
        <w:t xml:space="preserve">project </w:t>
      </w:r>
      <w:r w:rsidR="00233F7F">
        <w:t xml:space="preserve">will serve to identify which of these are </w:t>
      </w:r>
      <w:r w:rsidR="00AB2AFB">
        <w:t xml:space="preserve">critical to consider for regional conservation </w:t>
      </w:r>
      <w:r w:rsidR="00233F7F">
        <w:t>actions</w:t>
      </w:r>
      <w:r w:rsidR="00874247">
        <w:t>,</w:t>
      </w:r>
      <w:r w:rsidR="00067C70">
        <w:t xml:space="preserve"> and individual states will</w:t>
      </w:r>
      <w:r w:rsidR="00801308">
        <w:t xml:space="preserve"> also </w:t>
      </w:r>
      <w:r w:rsidR="00067C70">
        <w:t xml:space="preserve">be able to </w:t>
      </w:r>
      <w:r w:rsidR="00801308">
        <w:t xml:space="preserve">use this information to </w:t>
      </w:r>
      <w:r w:rsidR="00B03692">
        <w:t>aid in revising</w:t>
      </w:r>
      <w:r w:rsidR="00801308">
        <w:t xml:space="preserve"> their </w:t>
      </w:r>
      <w:r w:rsidR="00067C70">
        <w:t xml:space="preserve">SGCN </w:t>
      </w:r>
      <w:r w:rsidR="00B03692">
        <w:t>lists</w:t>
      </w:r>
      <w:r w:rsidR="00801308">
        <w:t>.</w:t>
      </w:r>
    </w:p>
    <w:p w:rsidR="00ED6B85" w:rsidRPr="00885BE4" w:rsidRDefault="00315B71" w:rsidP="00885BE4">
      <w:pPr>
        <w:spacing w:after="120"/>
        <w:rPr>
          <w:b/>
        </w:rPr>
      </w:pPr>
      <w:r>
        <w:rPr>
          <w:b/>
        </w:rPr>
        <w:br w:type="page"/>
      </w:r>
      <w:r w:rsidR="00166E88">
        <w:rPr>
          <w:b/>
        </w:rPr>
        <w:lastRenderedPageBreak/>
        <w:t xml:space="preserve">Background, </w:t>
      </w:r>
      <w:r w:rsidR="00801308">
        <w:rPr>
          <w:b/>
        </w:rPr>
        <w:t>N</w:t>
      </w:r>
      <w:r w:rsidR="00B96578" w:rsidRPr="00885BE4">
        <w:rPr>
          <w:b/>
        </w:rPr>
        <w:t>eed</w:t>
      </w:r>
      <w:r w:rsidR="00166E88">
        <w:rPr>
          <w:b/>
        </w:rPr>
        <w:t>, Goals, and Scope</w:t>
      </w:r>
    </w:p>
    <w:p w:rsidR="003769F6" w:rsidRDefault="003769F6" w:rsidP="00AB73AA">
      <w:pPr>
        <w:ind w:firstLine="720"/>
      </w:pPr>
      <w:r>
        <w:t xml:space="preserve">Considerable progress has been made in recent years in the evaluation of vertebrate taxonomic groups from a </w:t>
      </w:r>
      <w:r w:rsidR="00382826">
        <w:t xml:space="preserve">regional </w:t>
      </w:r>
      <w:r>
        <w:t xml:space="preserve">conservation perspective. Partners in Flight and the North American Bird Conservation Initiative have prioritized bird species on both continental and regional scales using standardized criteria beginning in </w:t>
      </w:r>
      <w:r w:rsidR="00C94D09">
        <w:t>2001</w:t>
      </w:r>
      <w:r>
        <w:t>. More recently, Northeast Partners in Amphibian and Reptile Conservation (NEPARC) conducted a similar analysis focusing on the 13 northeastern states, using a combination of regional responsibility (the proportion of a s</w:t>
      </w:r>
      <w:r w:rsidR="00575D38">
        <w:t>pecies’ overall geographic</w:t>
      </w:r>
      <w:r>
        <w:t xml:space="preserve"> </w:t>
      </w:r>
      <w:r w:rsidR="00170BB0">
        <w:t>range in the n</w:t>
      </w:r>
      <w:r>
        <w:t xml:space="preserve">ortheast) and </w:t>
      </w:r>
      <w:r w:rsidR="003713B7">
        <w:t xml:space="preserve">conservation concern (the proportion of states listing </w:t>
      </w:r>
      <w:r w:rsidR="00575D38">
        <w:t xml:space="preserve">a species </w:t>
      </w:r>
      <w:r w:rsidR="003713B7">
        <w:t>as SGCN)</w:t>
      </w:r>
      <w:r>
        <w:t>. The product</w:t>
      </w:r>
      <w:r w:rsidR="00575D38">
        <w:t>s</w:t>
      </w:r>
      <w:r w:rsidR="00170BB0">
        <w:t xml:space="preserve"> of such </w:t>
      </w:r>
      <w:r w:rsidR="00382826">
        <w:t xml:space="preserve">an </w:t>
      </w:r>
      <w:r w:rsidR="00170BB0">
        <w:t>ex</w:t>
      </w:r>
      <w:r w:rsidR="00382826">
        <w:t>ercise</w:t>
      </w:r>
      <w:r w:rsidR="00170BB0">
        <w:t xml:space="preserve"> are </w:t>
      </w:r>
      <w:r>
        <w:t xml:space="preserve">matrices that position species in predetermined categories of </w:t>
      </w:r>
      <w:r w:rsidR="001B26E7">
        <w:t xml:space="preserve">vulnerability </w:t>
      </w:r>
      <w:r>
        <w:t>an</w:t>
      </w:r>
      <w:r w:rsidR="00170BB0">
        <w:t xml:space="preserve">d responsibility, which </w:t>
      </w:r>
      <w:r w:rsidR="00382826">
        <w:t>help</w:t>
      </w:r>
      <w:r w:rsidR="00B03692">
        <w:t>s</w:t>
      </w:r>
      <w:r w:rsidR="00382826">
        <w:t xml:space="preserve"> to </w:t>
      </w:r>
      <w:r w:rsidR="003713B7">
        <w:t>prioritiz</w:t>
      </w:r>
      <w:r w:rsidR="00382826">
        <w:t xml:space="preserve">e species in the face of limited </w:t>
      </w:r>
      <w:r w:rsidR="003713B7">
        <w:t xml:space="preserve">conservation resources. Few </w:t>
      </w:r>
      <w:r>
        <w:t>invertebrate taxa have been subject</w:t>
      </w:r>
      <w:r w:rsidR="00170BB0">
        <w:t>ed</w:t>
      </w:r>
      <w:r>
        <w:t xml:space="preserve"> to similar </w:t>
      </w:r>
      <w:r w:rsidR="003713B7">
        <w:t>comprehensive region-wide assessment</w:t>
      </w:r>
      <w:r w:rsidR="00170BB0">
        <w:t>s</w:t>
      </w:r>
      <w:r>
        <w:t xml:space="preserve">, at least in part because </w:t>
      </w:r>
      <w:r w:rsidR="00170BB0">
        <w:t xml:space="preserve">the </w:t>
      </w:r>
      <w:r w:rsidR="003713B7">
        <w:t>distribution and status of most invertebrate tax</w:t>
      </w:r>
      <w:r w:rsidR="00170BB0">
        <w:t>a is poorly known</w:t>
      </w:r>
      <w:r w:rsidR="00B03692">
        <w:t>,</w:t>
      </w:r>
      <w:r w:rsidR="00170BB0">
        <w:t xml:space="preserve"> and rarely</w:t>
      </w:r>
      <w:r w:rsidR="003713B7">
        <w:t xml:space="preserve"> accessible at a regional scale.</w:t>
      </w:r>
    </w:p>
    <w:p w:rsidR="003713B7" w:rsidRDefault="003713B7" w:rsidP="00ED6B85"/>
    <w:p w:rsidR="00CF3CFB" w:rsidRDefault="003713B7" w:rsidP="006418D1">
      <w:pPr>
        <w:ind w:firstLine="720"/>
      </w:pPr>
      <w:r>
        <w:t>An</w:t>
      </w:r>
      <w:r w:rsidR="003769F6">
        <w:t xml:space="preserve"> </w:t>
      </w:r>
      <w:r w:rsidR="00F81590">
        <w:t xml:space="preserve">exception to this data deficiency among invertebrates is the insect order </w:t>
      </w:r>
      <w:r w:rsidR="00CE6645">
        <w:t>Odonata</w:t>
      </w:r>
      <w:r w:rsidR="005C2B32">
        <w:t xml:space="preserve"> (dragonflies and damselflies)</w:t>
      </w:r>
      <w:r w:rsidR="00F81590">
        <w:t>, of which over 230 species</w:t>
      </w:r>
      <w:r w:rsidR="005C2B32">
        <w:t xml:space="preserve"> have been repo</w:t>
      </w:r>
      <w:r w:rsidR="00CF3CFB">
        <w:t>rted in the northeastern U</w:t>
      </w:r>
      <w:r w:rsidR="005B13B9">
        <w:t>.</w:t>
      </w:r>
      <w:r w:rsidR="005C2B32">
        <w:t xml:space="preserve">S. Interest in these </w:t>
      </w:r>
      <w:r w:rsidR="00CF3CFB">
        <w:t xml:space="preserve">conspicuous insects has been </w:t>
      </w:r>
      <w:r w:rsidR="005C2B32">
        <w:t xml:space="preserve">growing since the mid-1990s, resulting in </w:t>
      </w:r>
      <w:r>
        <w:t>a much improved understanding</w:t>
      </w:r>
      <w:r w:rsidR="005C2B32">
        <w:t xml:space="preserve"> of </w:t>
      </w:r>
      <w:r w:rsidR="00B03692">
        <w:t xml:space="preserve">their </w:t>
      </w:r>
      <w:r w:rsidR="005C2B32">
        <w:t>distribution</w:t>
      </w:r>
      <w:r w:rsidR="002F511D">
        <w:t>s</w:t>
      </w:r>
      <w:r w:rsidR="005C2B32">
        <w:t xml:space="preserve"> (</w:t>
      </w:r>
      <w:r w:rsidR="00C94D09" w:rsidRPr="00C94D09">
        <w:t>Donnelly</w:t>
      </w:r>
      <w:r w:rsidR="00C94D09">
        <w:t xml:space="preserve"> 2004</w:t>
      </w:r>
      <w:r w:rsidR="00E04A43">
        <w:t xml:space="preserve"> </w:t>
      </w:r>
      <w:proofErr w:type="spellStart"/>
      <w:r w:rsidR="00E04A43" w:rsidRPr="00B03692">
        <w:rPr>
          <w:i/>
        </w:rPr>
        <w:t>a,b,c</w:t>
      </w:r>
      <w:proofErr w:type="spellEnd"/>
      <w:r w:rsidR="005C2B32">
        <w:t>)</w:t>
      </w:r>
      <w:r>
        <w:t>, status, and habitat relationships</w:t>
      </w:r>
      <w:r w:rsidR="005C2B32">
        <w:t xml:space="preserve">. Despite this increased knowledge base, </w:t>
      </w:r>
      <w:r w:rsidR="00CE6645">
        <w:t>Odonata</w:t>
      </w:r>
      <w:r w:rsidR="005C2B32">
        <w:t xml:space="preserve"> were treated inconsistently in the </w:t>
      </w:r>
      <w:r w:rsidR="00E04A43">
        <w:t>northeast S</w:t>
      </w:r>
      <w:r w:rsidR="005C2B32">
        <w:t>WA</w:t>
      </w:r>
      <w:r w:rsidR="002F511D">
        <w:t>P</w:t>
      </w:r>
      <w:r w:rsidR="00E04A43">
        <w:t xml:space="preserve">s </w:t>
      </w:r>
      <w:r w:rsidR="005C2B32">
        <w:t>(</w:t>
      </w:r>
      <w:proofErr w:type="spellStart"/>
      <w:r w:rsidR="005C2B32" w:rsidRPr="00C94D09">
        <w:t>Bried</w:t>
      </w:r>
      <w:proofErr w:type="spellEnd"/>
      <w:r w:rsidR="00F81590" w:rsidRPr="00C94D09">
        <w:t xml:space="preserve"> </w:t>
      </w:r>
      <w:r w:rsidR="005647F4">
        <w:t xml:space="preserve">and </w:t>
      </w:r>
      <w:proofErr w:type="spellStart"/>
      <w:r w:rsidR="005647F4" w:rsidRPr="00C94D09">
        <w:t>M</w:t>
      </w:r>
      <w:r w:rsidR="005647F4">
        <w:t>azzacano</w:t>
      </w:r>
      <w:proofErr w:type="spellEnd"/>
      <w:r w:rsidR="005647F4" w:rsidRPr="00C94D09">
        <w:t xml:space="preserve"> 2010</w:t>
      </w:r>
      <w:r w:rsidR="005647F4">
        <w:t xml:space="preserve">). </w:t>
      </w:r>
      <w:r w:rsidR="00CF3CFB">
        <w:t>Although n</w:t>
      </w:r>
      <w:r w:rsidR="00801308">
        <w:t xml:space="preserve">ortheast </w:t>
      </w:r>
      <w:r w:rsidR="00E04A43">
        <w:t xml:space="preserve">SWAPs </w:t>
      </w:r>
      <w:r w:rsidR="00801308">
        <w:t>w</w:t>
      </w:r>
      <w:r w:rsidR="00E04A43">
        <w:t>ere</w:t>
      </w:r>
      <w:r w:rsidR="00801308">
        <w:t xml:space="preserve"> more thorough than </w:t>
      </w:r>
      <w:r w:rsidR="00E04A43">
        <w:t xml:space="preserve">those in </w:t>
      </w:r>
      <w:r w:rsidR="00801308">
        <w:t xml:space="preserve">the rest of the </w:t>
      </w:r>
      <w:r w:rsidR="00CF3CFB">
        <w:t xml:space="preserve">country, </w:t>
      </w:r>
      <w:r w:rsidR="00801308">
        <w:t xml:space="preserve">there was still </w:t>
      </w:r>
      <w:r w:rsidR="00E04A43">
        <w:t>wide variation among states which</w:t>
      </w:r>
      <w:r w:rsidR="00801308">
        <w:t xml:space="preserve"> may not reflect pure conservation need. </w:t>
      </w:r>
      <w:r w:rsidR="005C2B32">
        <w:t>In the last decade, several nor</w:t>
      </w:r>
      <w:r w:rsidR="00E04A43">
        <w:t xml:space="preserve">theastern states have instituted </w:t>
      </w:r>
      <w:r w:rsidR="00FB5C36">
        <w:t xml:space="preserve">organized </w:t>
      </w:r>
      <w:r w:rsidR="005C2B32">
        <w:t>statewide survey</w:t>
      </w:r>
      <w:r w:rsidR="00E04A43">
        <w:t>s</w:t>
      </w:r>
      <w:r w:rsidR="005C2B32">
        <w:t xml:space="preserve"> with the goal of collecting baseline data on distribution</w:t>
      </w:r>
      <w:r w:rsidR="005647F4">
        <w:t>,</w:t>
      </w:r>
      <w:r w:rsidR="005C2B32">
        <w:t xml:space="preserve"> i</w:t>
      </w:r>
      <w:r>
        <w:t>ncluding</w:t>
      </w:r>
      <w:r w:rsidR="005C2B32">
        <w:t xml:space="preserve"> Maine</w:t>
      </w:r>
      <w:r w:rsidR="002F511D" w:rsidRPr="002F511D">
        <w:t xml:space="preserve"> </w:t>
      </w:r>
      <w:r w:rsidR="005B13B9">
        <w:t>(</w:t>
      </w:r>
      <w:proofErr w:type="spellStart"/>
      <w:r w:rsidR="005B13B9">
        <w:t>Brunelle</w:t>
      </w:r>
      <w:proofErr w:type="spellEnd"/>
      <w:r w:rsidR="005B13B9">
        <w:t xml:space="preserve"> and</w:t>
      </w:r>
      <w:r w:rsidR="002F511D">
        <w:t xml:space="preserve"> </w:t>
      </w:r>
      <w:proofErr w:type="spellStart"/>
      <w:r w:rsidR="002F511D">
        <w:t>deMaynadier</w:t>
      </w:r>
      <w:proofErr w:type="spellEnd"/>
      <w:r w:rsidR="002F511D">
        <w:t xml:space="preserve"> 2005)</w:t>
      </w:r>
      <w:r w:rsidR="005C2B32">
        <w:t>, New Hampshire, Rhode Island, New York</w:t>
      </w:r>
      <w:r w:rsidR="002F511D">
        <w:t xml:space="preserve"> (White et al. 2010),</w:t>
      </w:r>
      <w:r w:rsidR="005C2B32">
        <w:t xml:space="preserve"> and West Virginia. Of the remaining states, Massa</w:t>
      </w:r>
      <w:r w:rsidR="00CF3CFB">
        <w:t>chusetts, Maryland,</w:t>
      </w:r>
      <w:r w:rsidR="000D5B4A">
        <w:t xml:space="preserve"> </w:t>
      </w:r>
      <w:r w:rsidR="005C2B32">
        <w:t>Vermont, Connecticut, New J</w:t>
      </w:r>
      <w:r w:rsidR="00CF3CFB">
        <w:t xml:space="preserve">ersey, and Delaware have </w:t>
      </w:r>
      <w:r w:rsidR="005C2B32">
        <w:t xml:space="preserve">comprehensive data compiled </w:t>
      </w:r>
      <w:r w:rsidR="00CF3CFB">
        <w:t xml:space="preserve">largely </w:t>
      </w:r>
      <w:r w:rsidR="005C2B32">
        <w:t>through the efforts of individuals or small groups of experts. Only Pennsylvania and Virginia have what state experts consider uneven sta</w:t>
      </w:r>
      <w:r w:rsidR="00F81590">
        <w:t>tewide coverage, and even in the</w:t>
      </w:r>
      <w:r w:rsidR="005C2B32">
        <w:t>s</w:t>
      </w:r>
      <w:r w:rsidR="00F81590">
        <w:t>e</w:t>
      </w:r>
      <w:r w:rsidR="00CF3CFB">
        <w:t xml:space="preserve"> </w:t>
      </w:r>
      <w:r w:rsidR="00F81590">
        <w:t>s</w:t>
      </w:r>
      <w:r w:rsidR="00CF3CFB">
        <w:t>tates</w:t>
      </w:r>
      <w:r w:rsidR="005C2B32">
        <w:t xml:space="preserve"> there </w:t>
      </w:r>
      <w:r w:rsidR="001B26E7">
        <w:t xml:space="preserve">are </w:t>
      </w:r>
      <w:r w:rsidR="005C2B32">
        <w:t xml:space="preserve">considerable </w:t>
      </w:r>
      <w:r w:rsidR="002F511D">
        <w:t xml:space="preserve">recent aggregated </w:t>
      </w:r>
      <w:r w:rsidR="005C2B32">
        <w:t>data available.</w:t>
      </w:r>
      <w:r w:rsidR="00233F7F">
        <w:t xml:space="preserve"> </w:t>
      </w:r>
    </w:p>
    <w:p w:rsidR="00CF3CFB" w:rsidRDefault="00CF3CFB" w:rsidP="00ED6B85"/>
    <w:p w:rsidR="008268B9" w:rsidRDefault="003713B7" w:rsidP="006418D1">
      <w:pPr>
        <w:pStyle w:val="NoSpacing"/>
        <w:ind w:firstLine="720"/>
      </w:pPr>
      <w:r>
        <w:t>Notably, of the Region’s</w:t>
      </w:r>
      <w:r w:rsidR="00233F7F">
        <w:t xml:space="preserve"> 230 species, </w:t>
      </w:r>
      <w:r w:rsidR="00CF3CFB">
        <w:t>about 87% were</w:t>
      </w:r>
      <w:r>
        <w:t xml:space="preserve"> </w:t>
      </w:r>
      <w:r w:rsidR="00233F7F">
        <w:t>listed as SGCN by at least o</w:t>
      </w:r>
      <w:r>
        <w:t xml:space="preserve">ne </w:t>
      </w:r>
      <w:r w:rsidR="00CF3CFB">
        <w:t>S</w:t>
      </w:r>
      <w:r>
        <w:t>WAP</w:t>
      </w:r>
      <w:r w:rsidR="00715BC3">
        <w:t>.</w:t>
      </w:r>
      <w:r w:rsidR="00B03692">
        <w:t xml:space="preserve"> This high percentage of SGCN</w:t>
      </w:r>
      <w:r w:rsidR="002F511D">
        <w:t xml:space="preserve"> highlights the need for further refinement of the a</w:t>
      </w:r>
      <w:r w:rsidR="00CF3CFB">
        <w:t>ctual status of species in the n</w:t>
      </w:r>
      <w:r w:rsidR="002F511D">
        <w:t>ortheast.</w:t>
      </w:r>
      <w:r w:rsidR="00CF3CFB">
        <w:t xml:space="preserve"> </w:t>
      </w:r>
      <w:r w:rsidR="00715BC3">
        <w:t>To con</w:t>
      </w:r>
      <w:r w:rsidR="008222C0">
        <w:t xml:space="preserve">serve </w:t>
      </w:r>
      <w:r w:rsidR="00CE6645">
        <w:t>Odonata</w:t>
      </w:r>
      <w:r w:rsidR="001B26E7" w:rsidRPr="001B26E7">
        <w:t xml:space="preserve"> </w:t>
      </w:r>
      <w:r w:rsidR="001B26E7">
        <w:t>effectively</w:t>
      </w:r>
      <w:r w:rsidR="00715BC3">
        <w:t xml:space="preserve">, </w:t>
      </w:r>
      <w:r w:rsidR="0045265A">
        <w:t xml:space="preserve">we propose </w:t>
      </w:r>
      <w:r w:rsidR="00715BC3">
        <w:t xml:space="preserve">to apply consistent </w:t>
      </w:r>
      <w:r>
        <w:t xml:space="preserve">and comprehensive </w:t>
      </w:r>
      <w:r w:rsidR="00715BC3">
        <w:t xml:space="preserve">criteria across all states to identify which species are most important regionally </w:t>
      </w:r>
      <w:r w:rsidR="008268B9">
        <w:t>as well as</w:t>
      </w:r>
      <w:r w:rsidR="00CF3CFB">
        <w:t xml:space="preserve"> the most vulnerable. </w:t>
      </w:r>
      <w:r w:rsidR="002F511D">
        <w:t>The resulting</w:t>
      </w:r>
      <w:r w:rsidR="00715BC3">
        <w:t xml:space="preserve"> prioritization scheme will serve to direct limited state and regional resources toward conservation actions that</w:t>
      </w:r>
      <w:r w:rsidR="008222C0">
        <w:t xml:space="preserve"> benefit </w:t>
      </w:r>
      <w:r w:rsidR="00CE6645">
        <w:t>Odonata</w:t>
      </w:r>
      <w:r w:rsidR="008222C0">
        <w:t xml:space="preserve"> and their habitats </w:t>
      </w:r>
      <w:r>
        <w:t>and thereby</w:t>
      </w:r>
      <w:r w:rsidR="008222C0">
        <w:t xml:space="preserve"> guide implementation of </w:t>
      </w:r>
      <w:r w:rsidR="00CF3CFB">
        <w:t>S</w:t>
      </w:r>
      <w:r w:rsidR="006768F7">
        <w:t>WAPs</w:t>
      </w:r>
      <w:r w:rsidR="008222C0">
        <w:t xml:space="preserve">. </w:t>
      </w:r>
      <w:r w:rsidR="008268B9">
        <w:t xml:space="preserve">Under </w:t>
      </w:r>
      <w:r w:rsidR="00B03692">
        <w:rPr>
          <w:lang w:val="fr-FR"/>
        </w:rPr>
        <w:t xml:space="preserve">RCN </w:t>
      </w:r>
      <w:proofErr w:type="spellStart"/>
      <w:r w:rsidR="00B03692">
        <w:rPr>
          <w:lang w:val="fr-FR"/>
        </w:rPr>
        <w:t>T</w:t>
      </w:r>
      <w:r w:rsidR="008268B9" w:rsidRPr="008268B9">
        <w:rPr>
          <w:lang w:val="fr-FR"/>
        </w:rPr>
        <w:t>opic</w:t>
      </w:r>
      <w:proofErr w:type="spellEnd"/>
      <w:r w:rsidR="008268B9" w:rsidRPr="008268B9">
        <w:rPr>
          <w:lang w:val="fr-FR"/>
        </w:rPr>
        <w:t> </w:t>
      </w:r>
      <w:r w:rsidR="008268B9">
        <w:rPr>
          <w:lang w:val="fr-FR"/>
        </w:rPr>
        <w:t>2</w:t>
      </w:r>
      <w:r w:rsidR="008268B9">
        <w:rPr>
          <w:b/>
          <w:lang w:val="fr-FR"/>
        </w:rPr>
        <w:t xml:space="preserve"> (</w:t>
      </w:r>
      <w:r w:rsidR="008268B9">
        <w:t>Identify High Priority Northeast Species of Greatest Conservation Need), we will compile available status and distributional information for all Odonate species in all 13 states in Region 5.  Regional responsibility will be evaluated and all states within the northeast region will benefit by having updated information at regional scales on which to base conservation decisions that benefit Odonates and their habitats.</w:t>
      </w:r>
    </w:p>
    <w:p w:rsidR="008268B9" w:rsidRDefault="008268B9" w:rsidP="000967E1"/>
    <w:p w:rsidR="00441969" w:rsidRPr="007B5035" w:rsidRDefault="00233F7F" w:rsidP="000967E1">
      <w:pPr>
        <w:rPr>
          <w:b/>
        </w:rPr>
      </w:pPr>
      <w:r>
        <w:t>.</w:t>
      </w:r>
      <w:r w:rsidR="008707C4" w:rsidRPr="00885BE4">
        <w:rPr>
          <w:b/>
        </w:rPr>
        <w:t xml:space="preserve">Objectives, </w:t>
      </w:r>
      <w:r w:rsidR="003713B7">
        <w:rPr>
          <w:b/>
        </w:rPr>
        <w:t>M</w:t>
      </w:r>
      <w:r w:rsidR="008707C4" w:rsidRPr="00885BE4">
        <w:rPr>
          <w:b/>
        </w:rPr>
        <w:t xml:space="preserve">ethods, and </w:t>
      </w:r>
      <w:r w:rsidR="003713B7">
        <w:rPr>
          <w:b/>
        </w:rPr>
        <w:t>T</w:t>
      </w:r>
      <w:r w:rsidR="008707C4" w:rsidRPr="00885BE4">
        <w:rPr>
          <w:b/>
        </w:rPr>
        <w:t>imeline</w:t>
      </w:r>
    </w:p>
    <w:p w:rsidR="00B03692" w:rsidRDefault="00B03692" w:rsidP="00B608AD">
      <w:pPr>
        <w:spacing w:after="120"/>
        <w:rPr>
          <w:u w:val="single"/>
        </w:rPr>
      </w:pPr>
    </w:p>
    <w:p w:rsidR="00CA1501" w:rsidRDefault="00EF5E53" w:rsidP="00B608AD">
      <w:pPr>
        <w:spacing w:after="120"/>
      </w:pPr>
      <w:r w:rsidRPr="00A351F9">
        <w:rPr>
          <w:u w:val="single"/>
        </w:rPr>
        <w:t xml:space="preserve">Objective </w:t>
      </w:r>
      <w:r w:rsidR="007B5035" w:rsidRPr="00A351F9">
        <w:rPr>
          <w:u w:val="single"/>
        </w:rPr>
        <w:t>1</w:t>
      </w:r>
      <w:r w:rsidRPr="00A351F9">
        <w:t>:</w:t>
      </w:r>
      <w:r w:rsidR="008B468B" w:rsidRPr="00A351F9">
        <w:t xml:space="preserve"> </w:t>
      </w:r>
      <w:r w:rsidR="003713B7">
        <w:t>Assess regional responsibility for</w:t>
      </w:r>
      <w:r w:rsidR="000D5B4A">
        <w:t xml:space="preserve"> all species of Odonata in the n</w:t>
      </w:r>
      <w:r w:rsidR="003713B7">
        <w:t>ortheast</w:t>
      </w:r>
      <w:r w:rsidR="00256F20">
        <w:t>.</w:t>
      </w:r>
      <w:r w:rsidR="0060594A">
        <w:t xml:space="preserve"> </w:t>
      </w:r>
      <w:r w:rsidR="006A2A43">
        <w:t xml:space="preserve"> </w:t>
      </w:r>
    </w:p>
    <w:p w:rsidR="00854F14" w:rsidRDefault="00B03692" w:rsidP="00AB73AA">
      <w:pPr>
        <w:spacing w:after="120"/>
        <w:ind w:firstLine="720"/>
      </w:pPr>
      <w:r>
        <w:lastRenderedPageBreak/>
        <w:t>T</w:t>
      </w:r>
      <w:r w:rsidR="005B3F22">
        <w:t xml:space="preserve">o </w:t>
      </w:r>
      <w:r w:rsidR="00CA1501">
        <w:t>achieve this objective we will c</w:t>
      </w:r>
      <w:r w:rsidR="007877AD">
        <w:t>ompile existing distribution</w:t>
      </w:r>
      <w:r w:rsidR="007C6A64">
        <w:t>al</w:t>
      </w:r>
      <w:r w:rsidR="007877AD">
        <w:t xml:space="preserve"> data </w:t>
      </w:r>
      <w:r w:rsidR="007C6A64">
        <w:t>from the n</w:t>
      </w:r>
      <w:r w:rsidR="007877AD">
        <w:t>ortheast into a common database</w:t>
      </w:r>
      <w:r w:rsidR="00CA1501">
        <w:t xml:space="preserve">. </w:t>
      </w:r>
      <w:r>
        <w:t xml:space="preserve">This </w:t>
      </w:r>
      <w:r w:rsidR="000B15F0">
        <w:t xml:space="preserve">step will </w:t>
      </w:r>
      <w:r w:rsidR="006D015D">
        <w:t xml:space="preserve">involve data requests to all of the state partners listed as collaborators. </w:t>
      </w:r>
      <w:r w:rsidR="0004280D">
        <w:t xml:space="preserve">To the extent possible, we will coordinate this task with the ongoing effort to develop a </w:t>
      </w:r>
      <w:r w:rsidR="006768F7">
        <w:t xml:space="preserve">comprehensive </w:t>
      </w:r>
      <w:r w:rsidR="0004280D">
        <w:t xml:space="preserve">northeastern invertebrate database (RCN grant </w:t>
      </w:r>
      <w:r w:rsidR="00801308">
        <w:t>2009-</w:t>
      </w:r>
      <w:r w:rsidR="006768F7">
        <w:t>11</w:t>
      </w:r>
      <w:r w:rsidR="0004280D">
        <w:t>)</w:t>
      </w:r>
      <w:proofErr w:type="gramStart"/>
      <w:r w:rsidR="0004280D">
        <w:t>,</w:t>
      </w:r>
      <w:proofErr w:type="gramEnd"/>
      <w:r w:rsidR="0004280D">
        <w:t xml:space="preserve"> </w:t>
      </w:r>
      <w:r w:rsidR="00E230E9">
        <w:t xml:space="preserve">although </w:t>
      </w:r>
      <w:r w:rsidR="007C6A64">
        <w:t xml:space="preserve">in addition to </w:t>
      </w:r>
      <w:r w:rsidR="00E230E9">
        <w:t xml:space="preserve">specimens </w:t>
      </w:r>
      <w:r>
        <w:t>we intend to incorporate</w:t>
      </w:r>
      <w:r w:rsidR="007C6A64">
        <w:t xml:space="preserve"> verified </w:t>
      </w:r>
      <w:r w:rsidR="003713B7">
        <w:t>photos, published records</w:t>
      </w:r>
      <w:r w:rsidR="007C6A64">
        <w:t xml:space="preserve"> and other sources</w:t>
      </w:r>
      <w:r w:rsidR="003713B7">
        <w:t xml:space="preserve"> </w:t>
      </w:r>
      <w:r w:rsidR="00E230E9">
        <w:t>where appropriate.</w:t>
      </w:r>
      <w:r w:rsidR="0004280D">
        <w:t xml:space="preserve"> </w:t>
      </w:r>
      <w:r w:rsidR="00CA1501">
        <w:t>Because of variation in the ext</w:t>
      </w:r>
      <w:r w:rsidR="003713B7">
        <w:t>ent and nature of survey effort</w:t>
      </w:r>
      <w:r w:rsidR="007C6A64">
        <w:t xml:space="preserve"> among states </w:t>
      </w:r>
      <w:r w:rsidR="005647F4">
        <w:t xml:space="preserve">we plan to conduct this assessment at the county level, with </w:t>
      </w:r>
      <w:r w:rsidR="007C6A64">
        <w:t xml:space="preserve">any available </w:t>
      </w:r>
      <w:r w:rsidR="005647F4">
        <w:t>finer</w:t>
      </w:r>
      <w:r w:rsidR="00295F1A">
        <w:t>-</w:t>
      </w:r>
      <w:r w:rsidR="005647F4">
        <w:t>scale data bei</w:t>
      </w:r>
      <w:r w:rsidR="00295F1A">
        <w:t>ng incorporated</w:t>
      </w:r>
      <w:r w:rsidR="007C6A64">
        <w:t xml:space="preserve"> </w:t>
      </w:r>
      <w:r w:rsidR="005647F4">
        <w:t>as appropriate</w:t>
      </w:r>
      <w:r w:rsidR="00CA1501">
        <w:t>. Once data have been compiled</w:t>
      </w:r>
      <w:r w:rsidR="0059661B">
        <w:t xml:space="preserve"> an</w:t>
      </w:r>
      <w:r w:rsidR="007C6A64">
        <w:t>d mapped in ARC GIS</w:t>
      </w:r>
      <w:r w:rsidR="00CA1501">
        <w:t xml:space="preserve">, we will </w:t>
      </w:r>
      <w:r w:rsidR="005647F4">
        <w:t xml:space="preserve">use them to </w:t>
      </w:r>
      <w:r w:rsidR="007C6A64">
        <w:t>delimit each species’ range in the n</w:t>
      </w:r>
      <w:r w:rsidR="00CA1501">
        <w:t>ortheast</w:t>
      </w:r>
      <w:r w:rsidR="007C6A64">
        <w:t xml:space="preserve"> using polygons</w:t>
      </w:r>
      <w:r w:rsidR="00CA1501">
        <w:t>, and compare th</w:t>
      </w:r>
      <w:r w:rsidR="007C6A64">
        <w:t>is</w:t>
      </w:r>
      <w:r w:rsidR="00CA1501">
        <w:t xml:space="preserve"> </w:t>
      </w:r>
      <w:r w:rsidR="0059661B">
        <w:t>range</w:t>
      </w:r>
      <w:r w:rsidR="007C6A64">
        <w:t xml:space="preserve"> t</w:t>
      </w:r>
      <w:r w:rsidR="00CA1501">
        <w:t>o th</w:t>
      </w:r>
      <w:r w:rsidR="007C6A64">
        <w:t xml:space="preserve">at depicted in </w:t>
      </w:r>
      <w:r w:rsidR="0059661B">
        <w:t xml:space="preserve">the U.S. (or </w:t>
      </w:r>
      <w:r w:rsidR="00CA1501">
        <w:t>North Ameri</w:t>
      </w:r>
      <w:r w:rsidR="007C6A64">
        <w:t>ca as a whole</w:t>
      </w:r>
      <w:r w:rsidR="0059661B">
        <w:t>)</w:t>
      </w:r>
      <w:r w:rsidR="007C6A64">
        <w:t xml:space="preserve"> using </w:t>
      </w:r>
      <w:r w:rsidR="007C259B">
        <w:t>Donnelly</w:t>
      </w:r>
      <w:r w:rsidR="0059661B">
        <w:t xml:space="preserve">’s </w:t>
      </w:r>
      <w:r w:rsidR="00685D1C">
        <w:t xml:space="preserve">(2004 </w:t>
      </w:r>
      <w:proofErr w:type="spellStart"/>
      <w:r w:rsidR="00685D1C" w:rsidRPr="00685D1C">
        <w:rPr>
          <w:i/>
        </w:rPr>
        <w:t>a,b,c</w:t>
      </w:r>
      <w:proofErr w:type="spellEnd"/>
      <w:r w:rsidR="00685D1C">
        <w:t xml:space="preserve">) </w:t>
      </w:r>
      <w:r w:rsidR="0059661B">
        <w:t>range maps</w:t>
      </w:r>
      <w:r w:rsidR="00CA1501">
        <w:t>.</w:t>
      </w:r>
      <w:r w:rsidR="00E230E9">
        <w:t xml:space="preserve"> The proportion of th</w:t>
      </w:r>
      <w:r w:rsidR="003713B7">
        <w:t>e</w:t>
      </w:r>
      <w:r w:rsidR="00E230E9">
        <w:t xml:space="preserve"> overa</w:t>
      </w:r>
      <w:r w:rsidR="0059661B">
        <w:t>ll range that falls within the n</w:t>
      </w:r>
      <w:r w:rsidR="00E230E9">
        <w:t xml:space="preserve">ortheast </w:t>
      </w:r>
      <w:r w:rsidR="003713B7">
        <w:t>will inform</w:t>
      </w:r>
      <w:r w:rsidR="00E230E9">
        <w:t xml:space="preserve"> “</w:t>
      </w:r>
      <w:r w:rsidR="008222C0">
        <w:t>regional r</w:t>
      </w:r>
      <w:r w:rsidR="00E230E9">
        <w:t>esponsibility,” and can be used to prioritize specie</w:t>
      </w:r>
      <w:r w:rsidR="0059661B">
        <w:t>s based on the extent to which r</w:t>
      </w:r>
      <w:r w:rsidR="00E230E9">
        <w:t>egional conserva</w:t>
      </w:r>
      <w:r w:rsidR="00761750">
        <w:t xml:space="preserve">tion actions will benefit a species </w:t>
      </w:r>
      <w:r w:rsidR="0059661B">
        <w:t>versus actions elsewhere. T</w:t>
      </w:r>
      <w:r w:rsidR="009E28D9">
        <w:t xml:space="preserve">he final step </w:t>
      </w:r>
      <w:r w:rsidR="00685D1C">
        <w:t xml:space="preserve">here </w:t>
      </w:r>
      <w:r w:rsidR="005647F4">
        <w:t xml:space="preserve">will be to develop </w:t>
      </w:r>
      <w:r w:rsidR="008222C0">
        <w:t>regional r</w:t>
      </w:r>
      <w:r w:rsidR="00E74E8F">
        <w:t>esponsibility</w:t>
      </w:r>
      <w:r w:rsidR="006768F7">
        <w:t xml:space="preserve"> thresholds</w:t>
      </w:r>
      <w:r w:rsidR="005012FF">
        <w:t xml:space="preserve"> (e.g., low, moderate, high)</w:t>
      </w:r>
      <w:r w:rsidR="00E74E8F">
        <w:t xml:space="preserve"> as a means of prioritizing species based on this criterion.</w:t>
      </w:r>
      <w:r w:rsidR="00854F14">
        <w:t xml:space="preserve"> </w:t>
      </w:r>
      <w:r w:rsidR="00295F1A">
        <w:t xml:space="preserve">We will consult with our Odonata expert collaborators </w:t>
      </w:r>
      <w:r w:rsidR="006D015D">
        <w:t xml:space="preserve">(via email and conference call) </w:t>
      </w:r>
      <w:r w:rsidR="00295F1A">
        <w:t>to help us assign cut-offs for regional responsib</w:t>
      </w:r>
      <w:r w:rsidR="006D358A">
        <w:t>ility (i.e., NEPARC used a cut-</w:t>
      </w:r>
      <w:r w:rsidR="00295F1A">
        <w:t>off of 50% of the species</w:t>
      </w:r>
      <w:r w:rsidR="000B15F0">
        <w:t>’</w:t>
      </w:r>
      <w:r w:rsidR="00295F1A">
        <w:t xml:space="preserve"> range occurring in the northeast as high responsibility). </w:t>
      </w:r>
      <w:r w:rsidR="0059661B">
        <w:t xml:space="preserve">We will begin the work </w:t>
      </w:r>
      <w:r w:rsidR="00E74E8F">
        <w:t xml:space="preserve">on this </w:t>
      </w:r>
      <w:r w:rsidR="0059661B">
        <w:t xml:space="preserve">objective </w:t>
      </w:r>
      <w:r w:rsidR="004A0F85">
        <w:t xml:space="preserve">upon receipt of the grant, and </w:t>
      </w:r>
      <w:r w:rsidR="0059661B">
        <w:t xml:space="preserve">expect it will </w:t>
      </w:r>
      <w:r w:rsidR="00837D26">
        <w:t>be completed by</w:t>
      </w:r>
      <w:r w:rsidR="00715BC3">
        <w:t xml:space="preserve"> </w:t>
      </w:r>
      <w:r w:rsidR="002F3E2B">
        <w:t xml:space="preserve">the </w:t>
      </w:r>
      <w:r w:rsidR="003579C6">
        <w:t>fall</w:t>
      </w:r>
      <w:r w:rsidR="002F3E2B" w:rsidRPr="0059661B">
        <w:t xml:space="preserve"> of </w:t>
      </w:r>
      <w:r w:rsidR="00233F7F" w:rsidRPr="0059661B">
        <w:t>2012</w:t>
      </w:r>
      <w:r w:rsidR="004A0F85" w:rsidRPr="0059661B">
        <w:t>.</w:t>
      </w:r>
      <w:r w:rsidR="00697D99">
        <w:t xml:space="preserve"> </w:t>
      </w:r>
    </w:p>
    <w:p w:rsidR="007B5035" w:rsidRDefault="007B5035" w:rsidP="00B608AD">
      <w:pPr>
        <w:spacing w:after="120"/>
      </w:pPr>
      <w:r w:rsidRPr="00FA21A1">
        <w:rPr>
          <w:u w:val="single"/>
        </w:rPr>
        <w:t>Objective 2</w:t>
      </w:r>
      <w:r w:rsidRPr="00FA21A1">
        <w:t xml:space="preserve">: </w:t>
      </w:r>
      <w:r w:rsidR="008B6CC0">
        <w:t xml:space="preserve">Assess the </w:t>
      </w:r>
      <w:r w:rsidR="009E28D9">
        <w:t xml:space="preserve">regional </w:t>
      </w:r>
      <w:r w:rsidR="008B6CC0">
        <w:t>vulnerability</w:t>
      </w:r>
      <w:r w:rsidR="00685D1C">
        <w:t xml:space="preserve"> </w:t>
      </w:r>
      <w:r w:rsidR="004322C4">
        <w:t>o</w:t>
      </w:r>
      <w:r w:rsidR="00685D1C">
        <w:t>f</w:t>
      </w:r>
      <w:r w:rsidR="004322C4">
        <w:t xml:space="preserve"> </w:t>
      </w:r>
      <w:r w:rsidR="006768F7">
        <w:t xml:space="preserve">each </w:t>
      </w:r>
      <w:r w:rsidR="00837D26">
        <w:t>species occu</w:t>
      </w:r>
      <w:r w:rsidR="006768F7">
        <w:t>r</w:t>
      </w:r>
      <w:r w:rsidR="00837D26">
        <w:t>r</w:t>
      </w:r>
      <w:r w:rsidR="006768F7">
        <w:t>ing</w:t>
      </w:r>
      <w:r w:rsidR="008B6CC0">
        <w:t xml:space="preserve"> in the n</w:t>
      </w:r>
      <w:r w:rsidR="00837D26">
        <w:t>ortheast.</w:t>
      </w:r>
    </w:p>
    <w:p w:rsidR="009E28D9" w:rsidRDefault="00837D26" w:rsidP="00AB73AA">
      <w:pPr>
        <w:spacing w:after="120"/>
        <w:ind w:firstLine="720"/>
      </w:pPr>
      <w:r>
        <w:t>To achieve this objective</w:t>
      </w:r>
      <w:r w:rsidR="008222C0">
        <w:t xml:space="preserve"> we will compile existing data on </w:t>
      </w:r>
      <w:r w:rsidR="0036751A">
        <w:t xml:space="preserve">the </w:t>
      </w:r>
      <w:r w:rsidR="008222C0">
        <w:t xml:space="preserve">vulnerability </w:t>
      </w:r>
      <w:r w:rsidR="002F3E2B">
        <w:t>of</w:t>
      </w:r>
      <w:r w:rsidR="008222C0">
        <w:t xml:space="preserve"> </w:t>
      </w:r>
      <w:r w:rsidR="00CE6645">
        <w:t>Odonata</w:t>
      </w:r>
      <w:r w:rsidR="0036751A">
        <w:t xml:space="preserve"> across the n</w:t>
      </w:r>
      <w:r w:rsidR="002F3E2B">
        <w:t>ortheast</w:t>
      </w:r>
      <w:r w:rsidR="009E28D9">
        <w:t>. In addition to SGCN status, such data could</w:t>
      </w:r>
      <w:r w:rsidR="008222C0">
        <w:t xml:space="preserve"> </w:t>
      </w:r>
      <w:r w:rsidR="009E28D9">
        <w:t xml:space="preserve">also </w:t>
      </w:r>
      <w:r w:rsidR="008222C0">
        <w:t xml:space="preserve">include </w:t>
      </w:r>
      <w:r w:rsidR="0036751A">
        <w:t>NatureS</w:t>
      </w:r>
      <w:r w:rsidR="002F3E2B">
        <w:t xml:space="preserve">erve State </w:t>
      </w:r>
      <w:r w:rsidR="00685D1C">
        <w:t xml:space="preserve">(S) </w:t>
      </w:r>
      <w:r w:rsidR="0036751A">
        <w:t>and/</w:t>
      </w:r>
      <w:r w:rsidR="002F3E2B">
        <w:t xml:space="preserve">or Global </w:t>
      </w:r>
      <w:r w:rsidR="00685D1C">
        <w:t xml:space="preserve">(G) </w:t>
      </w:r>
      <w:r w:rsidR="002F3E2B">
        <w:t>rarity ranks</w:t>
      </w:r>
      <w:r w:rsidR="008222C0">
        <w:t>,</w:t>
      </w:r>
      <w:r w:rsidR="0036751A">
        <w:t xml:space="preserve"> State </w:t>
      </w:r>
      <w:r w:rsidR="008222C0">
        <w:t xml:space="preserve">listing </w:t>
      </w:r>
      <w:r w:rsidR="009E28D9">
        <w:t xml:space="preserve">(T&amp;E) </w:t>
      </w:r>
      <w:r w:rsidR="008222C0">
        <w:t xml:space="preserve">status, </w:t>
      </w:r>
      <w:r w:rsidR="002F3E2B">
        <w:t>and/</w:t>
      </w:r>
      <w:r w:rsidR="008222C0">
        <w:t>or ha</w:t>
      </w:r>
      <w:r w:rsidR="000351ED">
        <w:t>bitat vulnerability assessments</w:t>
      </w:r>
      <w:r w:rsidR="0036751A">
        <w:t>. Because these</w:t>
      </w:r>
      <w:r w:rsidR="008222C0">
        <w:t xml:space="preserve"> </w:t>
      </w:r>
      <w:r w:rsidR="000351ED">
        <w:t xml:space="preserve">various </w:t>
      </w:r>
      <w:r w:rsidR="008222C0">
        <w:t xml:space="preserve">vulnerability assessments have been conducted using a variety of methods and are not always current, </w:t>
      </w:r>
      <w:r w:rsidR="000351ED">
        <w:t xml:space="preserve">we will develop </w:t>
      </w:r>
      <w:r w:rsidR="008222C0">
        <w:t xml:space="preserve">a </w:t>
      </w:r>
      <w:r w:rsidR="000351ED">
        <w:t xml:space="preserve">straightforward </w:t>
      </w:r>
      <w:r w:rsidR="008222C0">
        <w:t>m</w:t>
      </w:r>
      <w:r w:rsidR="000351ED">
        <w:t>ethod for combining available</w:t>
      </w:r>
      <w:r w:rsidR="009E28D9">
        <w:t xml:space="preserve"> state</w:t>
      </w:r>
      <w:r w:rsidR="000351ED">
        <w:t xml:space="preserve"> </w:t>
      </w:r>
      <w:r w:rsidR="008222C0">
        <w:t xml:space="preserve">vulnerability </w:t>
      </w:r>
      <w:r w:rsidR="000351ED">
        <w:t xml:space="preserve">metrics into a </w:t>
      </w:r>
      <w:r w:rsidR="000967E1">
        <w:t xml:space="preserve">single </w:t>
      </w:r>
      <w:r w:rsidR="007C259B">
        <w:t xml:space="preserve">regional </w:t>
      </w:r>
      <w:r w:rsidR="000351ED">
        <w:t>vulnerability score for each species</w:t>
      </w:r>
      <w:r w:rsidR="0042494E">
        <w:t xml:space="preserve"> </w:t>
      </w:r>
      <w:r w:rsidR="000967E1">
        <w:t xml:space="preserve">and the relevant thresholds </w:t>
      </w:r>
      <w:r w:rsidR="0042494E">
        <w:t xml:space="preserve">(i.e., NEPARC used </w:t>
      </w:r>
      <w:r w:rsidR="000967E1">
        <w:t>25</w:t>
      </w:r>
      <w:r w:rsidR="0042494E">
        <w:t>%</w:t>
      </w:r>
      <w:r w:rsidR="000967E1">
        <w:t>, 50%, 75%</w:t>
      </w:r>
      <w:r w:rsidR="0042494E">
        <w:t xml:space="preserve"> of states listing as SGCN)</w:t>
      </w:r>
      <w:r w:rsidR="000967E1">
        <w:t xml:space="preserve"> for regional levels of concern</w:t>
      </w:r>
      <w:r w:rsidR="008222C0">
        <w:t xml:space="preserve">. </w:t>
      </w:r>
      <w:r w:rsidR="0042494E">
        <w:t xml:space="preserve">We will begin work </w:t>
      </w:r>
      <w:r w:rsidR="008222C0">
        <w:t xml:space="preserve">on this objective upon receipt of the grant, and </w:t>
      </w:r>
      <w:r w:rsidR="0042494E">
        <w:t xml:space="preserve">expect it to be </w:t>
      </w:r>
      <w:r w:rsidR="0002730F">
        <w:t xml:space="preserve">completed </w:t>
      </w:r>
      <w:r w:rsidR="008222C0">
        <w:t xml:space="preserve">by </w:t>
      </w:r>
      <w:r w:rsidR="002F3E2B">
        <w:t xml:space="preserve">the </w:t>
      </w:r>
      <w:r w:rsidR="00B34EC0">
        <w:t>spring of 20</w:t>
      </w:r>
      <w:r w:rsidR="002F3E2B">
        <w:t xml:space="preserve">13. </w:t>
      </w:r>
      <w:r w:rsidR="009E28D9">
        <w:t xml:space="preserve">During 2012 we will organize and announce the convening of a special working group session to be held at the Northeast Regional Meeting of the Dragonfly Society of the Americas (DSA) in the summer of 2013. This annual event draws about 50 experts and enthusiasts, and serves as the ideal forum to seek input from knowledgeable </w:t>
      </w:r>
      <w:proofErr w:type="spellStart"/>
      <w:r w:rsidR="009E28D9">
        <w:t>Odonatologists</w:t>
      </w:r>
      <w:proofErr w:type="spellEnd"/>
      <w:r w:rsidR="009E28D9">
        <w:t xml:space="preserve"> on all elements of this project in an academic setting. This working group session will be organized and delivered as a stand-alone conference workshop to be incorporated into the official schedule of the larger DSA conference. We expect to invite 1</w:t>
      </w:r>
      <w:r w:rsidR="00523347">
        <w:t>5</w:t>
      </w:r>
      <w:r w:rsidR="009E28D9">
        <w:t xml:space="preserve"> co</w:t>
      </w:r>
      <w:r w:rsidR="00523347">
        <w:t>nference participants to spend one</w:t>
      </w:r>
      <w:r w:rsidR="009E28D9">
        <w:t xml:space="preserve"> day in a classroom setting in order to help us refine our draft products developed in objectives 1 and 2.</w:t>
      </w:r>
    </w:p>
    <w:p w:rsidR="00573531" w:rsidRPr="008222C0" w:rsidRDefault="00EF5E53" w:rsidP="00B608AD">
      <w:pPr>
        <w:spacing w:after="120"/>
      </w:pPr>
      <w:r w:rsidRPr="00FA21A1">
        <w:rPr>
          <w:u w:val="single"/>
        </w:rPr>
        <w:t xml:space="preserve">Objective </w:t>
      </w:r>
      <w:r w:rsidR="00162A52" w:rsidRPr="00FA21A1">
        <w:rPr>
          <w:u w:val="single"/>
        </w:rPr>
        <w:t>3</w:t>
      </w:r>
      <w:r w:rsidRPr="00FA21A1">
        <w:t>:</w:t>
      </w:r>
      <w:r w:rsidR="008B468B" w:rsidRPr="00FA21A1">
        <w:t xml:space="preserve"> </w:t>
      </w:r>
      <w:r w:rsidR="009E28D9">
        <w:t>Combine responsibility and vulnerability</w:t>
      </w:r>
      <w:r w:rsidR="008222C0" w:rsidRPr="008222C0">
        <w:t xml:space="preserve"> into a single prioritization matrix</w:t>
      </w:r>
      <w:r w:rsidR="001C7289">
        <w:t xml:space="preserve"> and habitat crosswalk</w:t>
      </w:r>
      <w:r w:rsidR="008222C0" w:rsidRPr="008222C0">
        <w:t>.</w:t>
      </w:r>
    </w:p>
    <w:p w:rsidR="005012FF" w:rsidRPr="008222C0" w:rsidRDefault="001C7289" w:rsidP="00AB73AA">
      <w:pPr>
        <w:spacing w:after="120"/>
        <w:ind w:firstLine="720"/>
      </w:pPr>
      <w:r>
        <w:t>After</w:t>
      </w:r>
      <w:r w:rsidR="008222C0" w:rsidRPr="008222C0">
        <w:t xml:space="preserve"> </w:t>
      </w:r>
      <w:r w:rsidR="0006161F">
        <w:t xml:space="preserve">the </w:t>
      </w:r>
      <w:r w:rsidR="000967E1">
        <w:t>responsibility and vulnerability</w:t>
      </w:r>
      <w:r w:rsidR="008222C0">
        <w:t xml:space="preserve"> scores have been </w:t>
      </w:r>
      <w:r w:rsidR="005012FF">
        <w:t xml:space="preserve">obtained for </w:t>
      </w:r>
      <w:r w:rsidR="0006161F">
        <w:t>all species</w:t>
      </w:r>
      <w:r w:rsidR="005012FF">
        <w:t>, and thresholds set for both factors,</w:t>
      </w:r>
      <w:r>
        <w:t xml:space="preserve"> </w:t>
      </w:r>
      <w:r w:rsidR="0006161F">
        <w:t>species will be categorized in</w:t>
      </w:r>
      <w:r>
        <w:t>to</w:t>
      </w:r>
      <w:r w:rsidR="005012FF">
        <w:t xml:space="preserve"> a </w:t>
      </w:r>
      <w:r w:rsidR="002F3E2B">
        <w:t>two-dimensional responsibility-</w:t>
      </w:r>
      <w:r w:rsidR="000B15F0">
        <w:t xml:space="preserve">vulnerability </w:t>
      </w:r>
      <w:r w:rsidR="0006161F">
        <w:t>matrix. The</w:t>
      </w:r>
      <w:r w:rsidR="005012FF">
        <w:t xml:space="preserve"> matrix will identify species at both ends of the conservation spectrum, from highest priority </w:t>
      </w:r>
      <w:r w:rsidR="000B15F0">
        <w:t>(</w:t>
      </w:r>
      <w:r w:rsidR="005012FF">
        <w:t xml:space="preserve">“high </w:t>
      </w:r>
      <w:r w:rsidR="000B15F0">
        <w:t>vulnerability</w:t>
      </w:r>
      <w:r w:rsidR="005012FF">
        <w:t>, high responsibility”</w:t>
      </w:r>
      <w:r w:rsidR="000B15F0">
        <w:t>)</w:t>
      </w:r>
      <w:r w:rsidR="005012FF">
        <w:t xml:space="preserve"> to </w:t>
      </w:r>
      <w:r w:rsidR="000B15F0">
        <w:t>lowest (</w:t>
      </w:r>
      <w:r w:rsidR="005012FF">
        <w:t xml:space="preserve">“low </w:t>
      </w:r>
      <w:r w:rsidR="000B15F0">
        <w:t>vulnerability</w:t>
      </w:r>
      <w:r w:rsidR="005012FF">
        <w:t>, low responsibility”</w:t>
      </w:r>
      <w:r w:rsidR="000B15F0">
        <w:t>).</w:t>
      </w:r>
      <w:r w:rsidR="005012FF">
        <w:t xml:space="preserve"> </w:t>
      </w:r>
      <w:r w:rsidR="002F3E2B">
        <w:t>Groupings</w:t>
      </w:r>
      <w:r w:rsidR="005012FF">
        <w:t xml:space="preserve"> </w:t>
      </w:r>
      <w:r w:rsidR="002F3E2B">
        <w:t>with</w:t>
      </w:r>
      <w:r w:rsidR="005012FF">
        <w:t>in the matrix may be associated with different set</w:t>
      </w:r>
      <w:r w:rsidR="001F7653">
        <w:t>s</w:t>
      </w:r>
      <w:r w:rsidR="005012FF">
        <w:t xml:space="preserve"> of conservation actions</w:t>
      </w:r>
      <w:r w:rsidR="001F7653">
        <w:t>,</w:t>
      </w:r>
      <w:r w:rsidR="005012FF">
        <w:t xml:space="preserve"> but it is not the intent of this project to identify </w:t>
      </w:r>
      <w:r w:rsidR="0006161F">
        <w:t xml:space="preserve">particular </w:t>
      </w:r>
      <w:r>
        <w:t xml:space="preserve">conservation </w:t>
      </w:r>
      <w:r>
        <w:lastRenderedPageBreak/>
        <w:t>actions</w:t>
      </w:r>
      <w:r w:rsidR="005012FF">
        <w:t xml:space="preserve">. However, because of the large number </w:t>
      </w:r>
      <w:r w:rsidR="0006161F">
        <w:t>of species present in the r</w:t>
      </w:r>
      <w:r w:rsidR="005012FF">
        <w:t>egion</w:t>
      </w:r>
      <w:r w:rsidR="00685D1C">
        <w:t>,</w:t>
      </w:r>
      <w:r>
        <w:t xml:space="preserve"> and the association of </w:t>
      </w:r>
      <w:r w:rsidR="000B15F0">
        <w:t xml:space="preserve">many </w:t>
      </w:r>
      <w:r w:rsidR="00A642CE">
        <w:t xml:space="preserve">of them </w:t>
      </w:r>
      <w:r>
        <w:t xml:space="preserve">with </w:t>
      </w:r>
      <w:r w:rsidR="00A642CE">
        <w:t xml:space="preserve">high </w:t>
      </w:r>
      <w:r>
        <w:t>water quality</w:t>
      </w:r>
      <w:r w:rsidR="005012FF">
        <w:t xml:space="preserve">, we </w:t>
      </w:r>
      <w:r w:rsidR="007C259B">
        <w:t>also</w:t>
      </w:r>
      <w:r w:rsidR="005012FF">
        <w:t xml:space="preserve"> propose to assign species to habitat group</w:t>
      </w:r>
      <w:r>
        <w:t>ing</w:t>
      </w:r>
      <w:r w:rsidR="005012FF">
        <w:t>s</w:t>
      </w:r>
      <w:r w:rsidR="000B336E">
        <w:t>. Habitat</w:t>
      </w:r>
      <w:r>
        <w:t xml:space="preserve"> categories</w:t>
      </w:r>
      <w:r w:rsidR="000B336E">
        <w:t xml:space="preserve"> will be </w:t>
      </w:r>
      <w:r>
        <w:t xml:space="preserve">based on a condensed list from a recently completed </w:t>
      </w:r>
      <w:r w:rsidR="005012FF">
        <w:t>N</w:t>
      </w:r>
      <w:r w:rsidR="000B336E">
        <w:t>ortheast Habitat Classification</w:t>
      </w:r>
      <w:r w:rsidR="005012FF">
        <w:t xml:space="preserve"> under a previous RCN grant</w:t>
      </w:r>
      <w:r>
        <w:t xml:space="preserve">. Species </w:t>
      </w:r>
      <w:r w:rsidR="000B336E">
        <w:t>will be assigned to habitats based on available data and expert knowledge</w:t>
      </w:r>
      <w:r w:rsidR="005012FF">
        <w:t>.</w:t>
      </w:r>
      <w:r w:rsidR="000B336E">
        <w:t xml:space="preserve"> </w:t>
      </w:r>
      <w:r w:rsidR="005012FF">
        <w:t xml:space="preserve">Such a cross-walk will serve to identify commonalities both among </w:t>
      </w:r>
      <w:r w:rsidR="0006161F">
        <w:t xml:space="preserve">and between </w:t>
      </w:r>
      <w:proofErr w:type="spellStart"/>
      <w:r w:rsidR="0006161F">
        <w:t>O</w:t>
      </w:r>
      <w:r w:rsidR="007C259B">
        <w:t>donata</w:t>
      </w:r>
      <w:proofErr w:type="spellEnd"/>
      <w:r w:rsidR="007C259B">
        <w:t xml:space="preserve"> and other </w:t>
      </w:r>
      <w:proofErr w:type="spellStart"/>
      <w:r w:rsidR="007C259B">
        <w:t>taxa</w:t>
      </w:r>
      <w:proofErr w:type="spellEnd"/>
      <w:r w:rsidR="007C259B">
        <w:t xml:space="preserve"> sharing</w:t>
      </w:r>
      <w:r w:rsidR="005012FF">
        <w:t xml:space="preserve"> these habitats.</w:t>
      </w:r>
      <w:r w:rsidR="0006161F">
        <w:t xml:space="preserve"> A final step </w:t>
      </w:r>
      <w:r w:rsidR="007B5A52">
        <w:t xml:space="preserve">will be to distribute the final </w:t>
      </w:r>
      <w:r w:rsidR="0006161F">
        <w:t>mat</w:t>
      </w:r>
      <w:r w:rsidR="000B15F0">
        <w:t>r</w:t>
      </w:r>
      <w:r w:rsidR="0006161F">
        <w:t xml:space="preserve">ix product to </w:t>
      </w:r>
      <w:r w:rsidR="00CE6645">
        <w:t>Odonata</w:t>
      </w:r>
      <w:r w:rsidR="007B5A52">
        <w:t xml:space="preserve"> </w:t>
      </w:r>
      <w:r w:rsidR="0006161F">
        <w:t>experts within and outside the r</w:t>
      </w:r>
      <w:r w:rsidR="007B5A52">
        <w:t xml:space="preserve">egion for </w:t>
      </w:r>
      <w:r w:rsidR="00685D1C">
        <w:t xml:space="preserve">additional </w:t>
      </w:r>
      <w:r w:rsidR="002F3E2B">
        <w:t>peer</w:t>
      </w:r>
      <w:r w:rsidR="007B5A52">
        <w:t xml:space="preserve"> r</w:t>
      </w:r>
      <w:r w:rsidR="0006161F">
        <w:t>eview, and to modify it</w:t>
      </w:r>
      <w:r w:rsidR="007B5A52">
        <w:t xml:space="preserve"> based on their input.</w:t>
      </w:r>
      <w:r w:rsidR="001F7653">
        <w:t xml:space="preserve"> </w:t>
      </w:r>
      <w:r w:rsidR="0006161F">
        <w:t>We will begin w</w:t>
      </w:r>
      <w:r w:rsidR="005012FF">
        <w:t xml:space="preserve">ork </w:t>
      </w:r>
      <w:r w:rsidR="0006161F">
        <w:t>on this objective following completion of o</w:t>
      </w:r>
      <w:r w:rsidR="005012FF">
        <w:t>bjectives 1 and 2</w:t>
      </w:r>
      <w:r w:rsidR="0006161F">
        <w:t xml:space="preserve"> with final </w:t>
      </w:r>
      <w:r w:rsidR="00685D1C">
        <w:t xml:space="preserve">completion </w:t>
      </w:r>
      <w:r w:rsidR="005B58E1">
        <w:t xml:space="preserve">anticipated for the </w:t>
      </w:r>
      <w:r>
        <w:t>spring of 2014</w:t>
      </w:r>
      <w:r w:rsidR="005B58E1">
        <w:t>.</w:t>
      </w:r>
    </w:p>
    <w:p w:rsidR="005B58E1" w:rsidRPr="005B58E1" w:rsidRDefault="005B58E1" w:rsidP="002E7779">
      <w:pPr>
        <w:spacing w:after="120"/>
        <w:rPr>
          <w:b/>
          <w:sz w:val="2"/>
        </w:rPr>
      </w:pPr>
    </w:p>
    <w:p w:rsidR="00B96578" w:rsidRPr="00381F49" w:rsidRDefault="008268B9" w:rsidP="002E7779">
      <w:pPr>
        <w:spacing w:after="120"/>
        <w:rPr>
          <w:b/>
        </w:rPr>
      </w:pPr>
      <w:r>
        <w:rPr>
          <w:b/>
        </w:rPr>
        <w:t>Outcome</w:t>
      </w:r>
    </w:p>
    <w:p w:rsidR="00837D26" w:rsidRDefault="005B58E1" w:rsidP="00AB73AA">
      <w:pPr>
        <w:ind w:firstLine="720"/>
      </w:pPr>
      <w:r>
        <w:t xml:space="preserve">The primary outcome of this project will be a </w:t>
      </w:r>
      <w:r w:rsidR="002F3E2B">
        <w:t xml:space="preserve">comprehensive and explicit tool </w:t>
      </w:r>
      <w:r w:rsidR="00685D1C">
        <w:t>by which individual Odonates</w:t>
      </w:r>
      <w:r w:rsidR="001C7289">
        <w:t xml:space="preserve"> can be prioritized on a r</w:t>
      </w:r>
      <w:r>
        <w:t>egional scale, which can then guide both state and regional conservation acti</w:t>
      </w:r>
      <w:r w:rsidR="001C7289">
        <w:t xml:space="preserve">ons. Supplemental products </w:t>
      </w:r>
      <w:r>
        <w:t>include</w:t>
      </w:r>
      <w:r w:rsidR="001C7289">
        <w:t>:</w:t>
      </w:r>
      <w:r>
        <w:t xml:space="preserve"> </w:t>
      </w:r>
      <w:r w:rsidR="001C7289">
        <w:t>1</w:t>
      </w:r>
      <w:r w:rsidR="002F3E2B">
        <w:t xml:space="preserve">) </w:t>
      </w:r>
      <w:r w:rsidR="001C7289">
        <w:t>updated r</w:t>
      </w:r>
      <w:r>
        <w:t xml:space="preserve">egion-wide distribution maps for all </w:t>
      </w:r>
      <w:r w:rsidR="002F3E2B">
        <w:t xml:space="preserve">230 </w:t>
      </w:r>
      <w:r>
        <w:t xml:space="preserve">species, </w:t>
      </w:r>
      <w:r w:rsidR="001C7289">
        <w:t>2</w:t>
      </w:r>
      <w:r w:rsidR="002F3E2B">
        <w:t>)</w:t>
      </w:r>
      <w:r w:rsidR="001C7289">
        <w:t xml:space="preserve"> </w:t>
      </w:r>
      <w:r>
        <w:t>u</w:t>
      </w:r>
      <w:r w:rsidR="001C7289">
        <w:t>niform methods for assessing vulnerability</w:t>
      </w:r>
      <w:r>
        <w:t xml:space="preserve">, </w:t>
      </w:r>
      <w:r w:rsidR="001C7289">
        <w:t>3</w:t>
      </w:r>
      <w:r w:rsidR="002F3E2B">
        <w:t xml:space="preserve">) </w:t>
      </w:r>
      <w:r>
        <w:t xml:space="preserve">a </w:t>
      </w:r>
      <w:r w:rsidR="001C7289">
        <w:t xml:space="preserve">habitat </w:t>
      </w:r>
      <w:r>
        <w:t xml:space="preserve">cross-walk of </w:t>
      </w:r>
      <w:r w:rsidR="00CE6645">
        <w:t>Odonata</w:t>
      </w:r>
      <w:r w:rsidR="001C7289">
        <w:t xml:space="preserve"> species, and 4</w:t>
      </w:r>
      <w:r w:rsidR="002F3E2B">
        <w:t>) a list of high</w:t>
      </w:r>
      <w:r w:rsidR="001C7289">
        <w:t xml:space="preserve">-priority aquatic habitats </w:t>
      </w:r>
      <w:r w:rsidR="002F3E2B">
        <w:t>host</w:t>
      </w:r>
      <w:r w:rsidR="001C7289">
        <w:t>ing</w:t>
      </w:r>
      <w:r w:rsidR="002F3E2B">
        <w:t xml:space="preserve"> disproportionate number</w:t>
      </w:r>
      <w:r w:rsidR="001C7289">
        <w:t>s of at-risk</w:t>
      </w:r>
      <w:r w:rsidR="002F3E2B">
        <w:t xml:space="preserve"> Odonata</w:t>
      </w:r>
      <w:r>
        <w:t>. Of these supplemen</w:t>
      </w:r>
      <w:r w:rsidR="001C7289">
        <w:t>tal products, the range maps will</w:t>
      </w:r>
      <w:r>
        <w:t xml:space="preserve"> be particularly useful </w:t>
      </w:r>
      <w:r w:rsidR="00CF5358">
        <w:t>for</w:t>
      </w:r>
      <w:r>
        <w:t xml:space="preserve"> identify</w:t>
      </w:r>
      <w:r w:rsidR="002F3E2B">
        <w:t>ing</w:t>
      </w:r>
      <w:r>
        <w:t xml:space="preserve"> areas where </w:t>
      </w:r>
      <w:r w:rsidR="00A642CE">
        <w:t xml:space="preserve">additional </w:t>
      </w:r>
      <w:r>
        <w:t xml:space="preserve">survey work is needed for </w:t>
      </w:r>
      <w:r w:rsidR="001C7289">
        <w:t>the highest</w:t>
      </w:r>
      <w:r>
        <w:t xml:space="preserve"> priority species.</w:t>
      </w:r>
    </w:p>
    <w:p w:rsidR="005B58E1" w:rsidRDefault="005B58E1" w:rsidP="00B821BD">
      <w:pPr>
        <w:spacing w:after="120"/>
        <w:rPr>
          <w:b/>
        </w:rPr>
      </w:pPr>
    </w:p>
    <w:p w:rsidR="007C259B" w:rsidRDefault="007C259B" w:rsidP="007C259B">
      <w:pPr>
        <w:spacing w:after="120"/>
        <w:rPr>
          <w:b/>
        </w:rPr>
      </w:pPr>
      <w:r>
        <w:rPr>
          <w:b/>
        </w:rPr>
        <w:t>Literature Cited</w:t>
      </w:r>
    </w:p>
    <w:p w:rsidR="00521E24" w:rsidRDefault="00521E24" w:rsidP="006418D1">
      <w:proofErr w:type="spellStart"/>
      <w:proofErr w:type="gramStart"/>
      <w:r>
        <w:t>Bried</w:t>
      </w:r>
      <w:proofErr w:type="spellEnd"/>
      <w:r>
        <w:t>, J.T., and</w:t>
      </w:r>
      <w:r w:rsidR="00E87B75" w:rsidRPr="00DB1E0A">
        <w:t xml:space="preserve"> C.A. </w:t>
      </w:r>
      <w:proofErr w:type="spellStart"/>
      <w:r w:rsidR="00E87B75" w:rsidRPr="00DB1E0A">
        <w:t>Mazzacano</w:t>
      </w:r>
      <w:proofErr w:type="spellEnd"/>
      <w:r w:rsidR="00E87B75" w:rsidRPr="00DB1E0A">
        <w:t>.</w:t>
      </w:r>
      <w:proofErr w:type="gramEnd"/>
      <w:r w:rsidR="00E87B75" w:rsidRPr="00DB1E0A">
        <w:t xml:space="preserve"> (2010) National review of state wildlife action plans for </w:t>
      </w:r>
    </w:p>
    <w:p w:rsidR="00E87B75" w:rsidRDefault="00E87B75" w:rsidP="00521E24">
      <w:pPr>
        <w:ind w:left="720"/>
      </w:pPr>
      <w:proofErr w:type="spellStart"/>
      <w:r w:rsidRPr="00DB1E0A">
        <w:t>Odonata</w:t>
      </w:r>
      <w:proofErr w:type="spellEnd"/>
      <w:r w:rsidRPr="00DB1E0A">
        <w:t xml:space="preserve"> species of greatest conservation need. </w:t>
      </w:r>
      <w:r w:rsidRPr="00DB1E0A">
        <w:rPr>
          <w:i/>
        </w:rPr>
        <w:t>Insect Conservation and Diversity,</w:t>
      </w:r>
      <w:r w:rsidRPr="00DB1E0A">
        <w:t xml:space="preserve"> </w:t>
      </w:r>
      <w:r w:rsidRPr="00DB1E0A">
        <w:rPr>
          <w:b/>
        </w:rPr>
        <w:t>3</w:t>
      </w:r>
      <w:r w:rsidRPr="00DB1E0A">
        <w:t>,</w:t>
      </w:r>
      <w:r w:rsidRPr="00DB1E0A">
        <w:rPr>
          <w:b/>
        </w:rPr>
        <w:t xml:space="preserve"> </w:t>
      </w:r>
      <w:r w:rsidRPr="00DB1E0A">
        <w:t>61-7</w:t>
      </w:r>
      <w:r w:rsidR="00521E24">
        <w:t>1.</w:t>
      </w:r>
    </w:p>
    <w:p w:rsidR="00521E24" w:rsidRDefault="00521E24" w:rsidP="006418D1">
      <w:proofErr w:type="spellStart"/>
      <w:proofErr w:type="gramStart"/>
      <w:r>
        <w:t>Brunelle</w:t>
      </w:r>
      <w:proofErr w:type="spellEnd"/>
      <w:r>
        <w:t>, P.M, and</w:t>
      </w:r>
      <w:r w:rsidR="006418D1" w:rsidRPr="00DB1E0A">
        <w:t xml:space="preserve"> P. </w:t>
      </w:r>
      <w:proofErr w:type="spellStart"/>
      <w:r w:rsidR="006418D1" w:rsidRPr="00DB1E0A">
        <w:t>deMayanadier</w:t>
      </w:r>
      <w:proofErr w:type="spellEnd"/>
      <w:r w:rsidR="006418D1">
        <w:t>.</w:t>
      </w:r>
      <w:proofErr w:type="gramEnd"/>
      <w:r w:rsidR="006418D1" w:rsidRPr="00DB1E0A">
        <w:t xml:space="preserve"> (2005) Maine damselfly and dragonfly survey: a final </w:t>
      </w:r>
    </w:p>
    <w:p w:rsidR="006418D1" w:rsidRPr="00DB1E0A" w:rsidRDefault="00521E24" w:rsidP="006418D1">
      <w:r>
        <w:tab/>
      </w:r>
      <w:proofErr w:type="gramStart"/>
      <w:r w:rsidR="006418D1" w:rsidRPr="00DB1E0A">
        <w:t>report</w:t>
      </w:r>
      <w:proofErr w:type="gramEnd"/>
      <w:r w:rsidR="006418D1" w:rsidRPr="00DB1E0A">
        <w:t xml:space="preserve">. </w:t>
      </w:r>
      <w:r w:rsidR="006418D1">
        <w:tab/>
      </w:r>
      <w:proofErr w:type="gramStart"/>
      <w:r w:rsidR="002D18B1">
        <w:t xml:space="preserve">Maine </w:t>
      </w:r>
      <w:r w:rsidR="006418D1" w:rsidRPr="00DB1E0A">
        <w:t>Department of Inland Fisheries and Wildlife, Bangor.</w:t>
      </w:r>
      <w:proofErr w:type="gramEnd"/>
    </w:p>
    <w:p w:rsidR="006418D1" w:rsidRDefault="006418D1" w:rsidP="006418D1"/>
    <w:p w:rsidR="006418D1" w:rsidRDefault="00681751" w:rsidP="006418D1">
      <w:r>
        <w:t>Donnell</w:t>
      </w:r>
      <w:r w:rsidR="006418D1" w:rsidRPr="00DB1E0A">
        <w:t>y, T.W. (2004</w:t>
      </w:r>
      <w:r w:rsidR="006418D1" w:rsidRPr="00DB1E0A">
        <w:rPr>
          <w:i/>
        </w:rPr>
        <w:t>a</w:t>
      </w:r>
      <w:r w:rsidR="006418D1" w:rsidRPr="00DB1E0A">
        <w:t xml:space="preserve">) Distribution of North American Odonata. Part I: </w:t>
      </w:r>
      <w:proofErr w:type="spellStart"/>
      <w:r w:rsidR="006418D1" w:rsidRPr="00DB1E0A">
        <w:t>Aeshnidae</w:t>
      </w:r>
      <w:proofErr w:type="spellEnd"/>
      <w:r w:rsidR="006418D1" w:rsidRPr="00DB1E0A">
        <w:t xml:space="preserve">, </w:t>
      </w:r>
    </w:p>
    <w:p w:rsidR="006418D1" w:rsidRPr="00DB1E0A" w:rsidRDefault="006418D1" w:rsidP="006418D1">
      <w:r>
        <w:tab/>
      </w:r>
      <w:proofErr w:type="spellStart"/>
      <w:r w:rsidRPr="00DB1E0A">
        <w:t>Petaluridae</w:t>
      </w:r>
      <w:proofErr w:type="spellEnd"/>
      <w:r w:rsidRPr="00DB1E0A">
        <w:t xml:space="preserve">, </w:t>
      </w:r>
      <w:proofErr w:type="spellStart"/>
      <w:r w:rsidRPr="00DB1E0A">
        <w:t>Gomphidae</w:t>
      </w:r>
      <w:proofErr w:type="spellEnd"/>
      <w:r w:rsidRPr="00DB1E0A">
        <w:t xml:space="preserve">, </w:t>
      </w:r>
      <w:proofErr w:type="spellStart"/>
      <w:r w:rsidRPr="00DB1E0A">
        <w:t>Cordulegastridae</w:t>
      </w:r>
      <w:proofErr w:type="spellEnd"/>
      <w:r w:rsidRPr="00DB1E0A">
        <w:t xml:space="preserve">. </w:t>
      </w:r>
      <w:r w:rsidRPr="00DB1E0A">
        <w:rPr>
          <w:i/>
        </w:rPr>
        <w:t xml:space="preserve">Bulletin of American </w:t>
      </w:r>
      <w:proofErr w:type="spellStart"/>
      <w:r w:rsidRPr="00DB1E0A">
        <w:rPr>
          <w:i/>
        </w:rPr>
        <w:t>Odonatology</w:t>
      </w:r>
      <w:proofErr w:type="spellEnd"/>
      <w:r w:rsidRPr="00DB1E0A">
        <w:rPr>
          <w:i/>
        </w:rPr>
        <w:t>,</w:t>
      </w:r>
      <w:r w:rsidRPr="00DB1E0A">
        <w:t xml:space="preserve"> </w:t>
      </w:r>
      <w:r w:rsidRPr="00DB1E0A">
        <w:rPr>
          <w:b/>
        </w:rPr>
        <w:t>7</w:t>
      </w:r>
      <w:r w:rsidRPr="00DB1E0A">
        <w:t>,</w:t>
      </w:r>
      <w:r w:rsidRPr="00DB1E0A">
        <w:rPr>
          <w:b/>
        </w:rPr>
        <w:t xml:space="preserve"> </w:t>
      </w:r>
      <w:r w:rsidRPr="00DB1E0A">
        <w:t>61-90.</w:t>
      </w:r>
    </w:p>
    <w:p w:rsidR="006418D1" w:rsidRDefault="006418D1" w:rsidP="006418D1"/>
    <w:p w:rsidR="006418D1" w:rsidRDefault="00681751" w:rsidP="006418D1">
      <w:r>
        <w:t>Donnell</w:t>
      </w:r>
      <w:r w:rsidR="006418D1" w:rsidRPr="00DB1E0A">
        <w:t>y, T.W. (2004</w:t>
      </w:r>
      <w:r w:rsidR="006418D1" w:rsidRPr="00DB1E0A">
        <w:rPr>
          <w:i/>
        </w:rPr>
        <w:t>b</w:t>
      </w:r>
      <w:r w:rsidR="006418D1" w:rsidRPr="00DB1E0A">
        <w:t xml:space="preserve">) Distribution of North American Odonata. Part II: </w:t>
      </w:r>
      <w:proofErr w:type="spellStart"/>
      <w:r w:rsidR="006418D1" w:rsidRPr="00DB1E0A">
        <w:t>Macromidae</w:t>
      </w:r>
      <w:proofErr w:type="spellEnd"/>
      <w:r w:rsidR="006418D1" w:rsidRPr="00DB1E0A">
        <w:t xml:space="preserve">, </w:t>
      </w:r>
    </w:p>
    <w:p w:rsidR="006418D1" w:rsidRPr="00DB1E0A" w:rsidRDefault="006418D1" w:rsidP="006418D1">
      <w:r>
        <w:tab/>
      </w:r>
      <w:proofErr w:type="spellStart"/>
      <w:proofErr w:type="gramStart"/>
      <w:r w:rsidRPr="00DB1E0A">
        <w:t>Corduliidae</w:t>
      </w:r>
      <w:proofErr w:type="spellEnd"/>
      <w:r w:rsidRPr="00DB1E0A">
        <w:t>,</w:t>
      </w:r>
      <w:proofErr w:type="gramEnd"/>
      <w:r w:rsidRPr="00DB1E0A">
        <w:t xml:space="preserve"> and </w:t>
      </w:r>
      <w:proofErr w:type="spellStart"/>
      <w:r w:rsidRPr="00DB1E0A">
        <w:t>Libellulidae</w:t>
      </w:r>
      <w:proofErr w:type="spellEnd"/>
      <w:r w:rsidRPr="00DB1E0A">
        <w:t xml:space="preserve">. </w:t>
      </w:r>
      <w:r w:rsidRPr="00DB1E0A">
        <w:rPr>
          <w:i/>
        </w:rPr>
        <w:t xml:space="preserve">Bulletin of American </w:t>
      </w:r>
      <w:proofErr w:type="spellStart"/>
      <w:r w:rsidRPr="00DB1E0A">
        <w:rPr>
          <w:i/>
        </w:rPr>
        <w:t>Odonatology</w:t>
      </w:r>
      <w:proofErr w:type="spellEnd"/>
      <w:r w:rsidRPr="00DB1E0A">
        <w:t xml:space="preserve">, </w:t>
      </w:r>
      <w:r w:rsidRPr="00DB1E0A">
        <w:rPr>
          <w:b/>
        </w:rPr>
        <w:t>8</w:t>
      </w:r>
      <w:r w:rsidRPr="00DB1E0A">
        <w:t>, 1-32.</w:t>
      </w:r>
    </w:p>
    <w:p w:rsidR="006418D1" w:rsidRDefault="006418D1" w:rsidP="006418D1"/>
    <w:p w:rsidR="006418D1" w:rsidRDefault="006418D1" w:rsidP="006418D1">
      <w:r w:rsidRPr="00DB1E0A">
        <w:t>Donnelley, T.W. (2004</w:t>
      </w:r>
      <w:r w:rsidRPr="00DB1E0A">
        <w:rPr>
          <w:i/>
        </w:rPr>
        <w:t>c</w:t>
      </w:r>
      <w:r w:rsidRPr="00DB1E0A">
        <w:t xml:space="preserve">) Distribution of North American Odonata. Part III: </w:t>
      </w:r>
      <w:proofErr w:type="spellStart"/>
      <w:r w:rsidRPr="00DB1E0A">
        <w:t>Calopterygidae</w:t>
      </w:r>
      <w:proofErr w:type="spellEnd"/>
      <w:r w:rsidRPr="00DB1E0A">
        <w:t xml:space="preserve">, </w:t>
      </w:r>
    </w:p>
    <w:p w:rsidR="006418D1" w:rsidRDefault="006418D1" w:rsidP="006418D1">
      <w:pPr>
        <w:rPr>
          <w:i/>
        </w:rPr>
      </w:pPr>
      <w:r>
        <w:tab/>
      </w:r>
      <w:proofErr w:type="spellStart"/>
      <w:r w:rsidRPr="00DB1E0A">
        <w:t>Lestidae</w:t>
      </w:r>
      <w:proofErr w:type="spellEnd"/>
      <w:r w:rsidRPr="00DB1E0A">
        <w:t xml:space="preserve">, </w:t>
      </w:r>
      <w:proofErr w:type="spellStart"/>
      <w:r w:rsidRPr="00DB1E0A">
        <w:t>Coenagrionidae</w:t>
      </w:r>
      <w:proofErr w:type="spellEnd"/>
      <w:r w:rsidRPr="00DB1E0A">
        <w:t xml:space="preserve">, </w:t>
      </w:r>
      <w:proofErr w:type="spellStart"/>
      <w:r w:rsidRPr="00DB1E0A">
        <w:t>Protoneuridae</w:t>
      </w:r>
      <w:proofErr w:type="spellEnd"/>
      <w:r w:rsidRPr="00DB1E0A">
        <w:t xml:space="preserve">, </w:t>
      </w:r>
      <w:proofErr w:type="spellStart"/>
      <w:r w:rsidRPr="00DB1E0A">
        <w:t>Platysticidae</w:t>
      </w:r>
      <w:proofErr w:type="spellEnd"/>
      <w:r w:rsidRPr="00DB1E0A">
        <w:t xml:space="preserve">. </w:t>
      </w:r>
      <w:r w:rsidRPr="00DB1E0A">
        <w:rPr>
          <w:i/>
        </w:rPr>
        <w:t xml:space="preserve">Bulletin of American </w:t>
      </w:r>
    </w:p>
    <w:p w:rsidR="006418D1" w:rsidRDefault="006418D1" w:rsidP="006418D1">
      <w:r>
        <w:rPr>
          <w:i/>
        </w:rPr>
        <w:tab/>
      </w:r>
      <w:proofErr w:type="spellStart"/>
      <w:r>
        <w:rPr>
          <w:i/>
        </w:rPr>
        <w:t>O</w:t>
      </w:r>
      <w:r w:rsidRPr="00DB1E0A">
        <w:rPr>
          <w:i/>
        </w:rPr>
        <w:t>donatology</w:t>
      </w:r>
      <w:proofErr w:type="spellEnd"/>
      <w:r w:rsidRPr="00DB1E0A">
        <w:t xml:space="preserve">, </w:t>
      </w:r>
      <w:r w:rsidRPr="00DB1E0A">
        <w:rPr>
          <w:b/>
        </w:rPr>
        <w:t>8</w:t>
      </w:r>
      <w:r w:rsidRPr="00DB1E0A">
        <w:t>, 33-99.</w:t>
      </w:r>
    </w:p>
    <w:p w:rsidR="006418D1" w:rsidRDefault="006418D1" w:rsidP="006418D1"/>
    <w:p w:rsidR="006418D1" w:rsidRDefault="00521E24" w:rsidP="006418D1">
      <w:pPr>
        <w:rPr>
          <w:i/>
        </w:rPr>
      </w:pPr>
      <w:proofErr w:type="gramStart"/>
      <w:r>
        <w:t xml:space="preserve">White, E.L., J.D. </w:t>
      </w:r>
      <w:proofErr w:type="spellStart"/>
      <w:r>
        <w:t>Corser</w:t>
      </w:r>
      <w:proofErr w:type="spellEnd"/>
      <w:r>
        <w:t>, and</w:t>
      </w:r>
      <w:r w:rsidR="006418D1" w:rsidRPr="00DB1E0A">
        <w:t xml:space="preserve"> M.D. Schlesinger.</w:t>
      </w:r>
      <w:proofErr w:type="gramEnd"/>
      <w:r w:rsidR="006418D1" w:rsidRPr="00DB1E0A">
        <w:t xml:space="preserve"> (2010) </w:t>
      </w:r>
      <w:r w:rsidR="006418D1" w:rsidRPr="00DB1E0A">
        <w:rPr>
          <w:i/>
        </w:rPr>
        <w:t xml:space="preserve">The New York dragonfly and damselfly </w:t>
      </w:r>
    </w:p>
    <w:p w:rsidR="006418D1" w:rsidRDefault="006418D1" w:rsidP="006418D1">
      <w:r>
        <w:rPr>
          <w:i/>
        </w:rPr>
        <w:tab/>
      </w:r>
      <w:proofErr w:type="gramStart"/>
      <w:r w:rsidRPr="00DB1E0A">
        <w:rPr>
          <w:i/>
        </w:rPr>
        <w:t>survey</w:t>
      </w:r>
      <w:proofErr w:type="gramEnd"/>
      <w:r w:rsidRPr="00DB1E0A">
        <w:rPr>
          <w:i/>
        </w:rPr>
        <w:t xml:space="preserve"> 2005-2009: the distribution and status of the Odonates of New York</w:t>
      </w:r>
      <w:r w:rsidRPr="00DB1E0A">
        <w:t xml:space="preserve">. New York </w:t>
      </w:r>
    </w:p>
    <w:p w:rsidR="006418D1" w:rsidRPr="00DB1E0A" w:rsidRDefault="006418D1" w:rsidP="006418D1">
      <w:pPr>
        <w:ind w:left="720"/>
      </w:pPr>
      <w:r w:rsidRPr="00DB1E0A">
        <w:t>Natural Heritage</w:t>
      </w:r>
      <w:r>
        <w:t xml:space="preserve"> </w:t>
      </w:r>
      <w:r w:rsidRPr="00DB1E0A">
        <w:t>Program, Albany</w:t>
      </w:r>
      <w:r>
        <w:t>:</w:t>
      </w:r>
      <w:r w:rsidRPr="006418D1">
        <w:t xml:space="preserve"> http://www.dec.ny.gov/animals/31061</w:t>
      </w:r>
      <w:r w:rsidRPr="00CB007D">
        <w:t>.html</w:t>
      </w:r>
      <w:r w:rsidRPr="00DB1E0A">
        <w:t>.</w:t>
      </w:r>
    </w:p>
    <w:p w:rsidR="006418D1" w:rsidRDefault="006418D1" w:rsidP="006418D1"/>
    <w:p w:rsidR="006418D1" w:rsidRPr="00DB1E0A" w:rsidRDefault="006418D1" w:rsidP="006418D1"/>
    <w:p w:rsidR="006418D1" w:rsidRDefault="006418D1" w:rsidP="00E87B75">
      <w:pPr>
        <w:spacing w:line="480" w:lineRule="auto"/>
      </w:pPr>
    </w:p>
    <w:p w:rsidR="00D4071F" w:rsidRDefault="00757EC1" w:rsidP="00D4071F">
      <w:pPr>
        <w:spacing w:after="120"/>
        <w:rPr>
          <w:b/>
        </w:rPr>
      </w:pPr>
      <w:r w:rsidRPr="00CE6645">
        <w:rPr>
          <w:b/>
        </w:rPr>
        <w:br w:type="page"/>
      </w:r>
      <w:r w:rsidR="00D4071F" w:rsidRPr="00B821BD">
        <w:rPr>
          <w:b/>
        </w:rPr>
        <w:lastRenderedPageBreak/>
        <w:t>Budget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0"/>
        <w:gridCol w:w="1170"/>
        <w:gridCol w:w="1350"/>
        <w:gridCol w:w="1170"/>
      </w:tblGrid>
      <w:tr w:rsidR="008F3224" w:rsidRPr="004D434E" w:rsidTr="008F3224">
        <w:trPr>
          <w:trHeight w:val="255"/>
        </w:trPr>
        <w:tc>
          <w:tcPr>
            <w:tcW w:w="5850" w:type="dxa"/>
            <w:noWrap/>
            <w:hideMark/>
          </w:tcPr>
          <w:p w:rsidR="00D4071F" w:rsidRPr="008F3224" w:rsidRDefault="00D4071F" w:rsidP="00067C6E">
            <w:pPr>
              <w:rPr>
                <w:b/>
                <w:sz w:val="20"/>
                <w:szCs w:val="20"/>
              </w:rPr>
            </w:pPr>
            <w:r w:rsidRPr="008F3224">
              <w:rPr>
                <w:b/>
                <w:sz w:val="20"/>
                <w:szCs w:val="20"/>
              </w:rPr>
              <w:t>EXPENSES</w:t>
            </w:r>
          </w:p>
        </w:tc>
        <w:tc>
          <w:tcPr>
            <w:tcW w:w="1170" w:type="dxa"/>
            <w:noWrap/>
            <w:hideMark/>
          </w:tcPr>
          <w:p w:rsidR="00D4071F" w:rsidRPr="008F3224" w:rsidRDefault="00D4071F" w:rsidP="008F3224">
            <w:pPr>
              <w:jc w:val="center"/>
              <w:rPr>
                <w:b/>
                <w:bCs/>
                <w:sz w:val="20"/>
                <w:szCs w:val="20"/>
              </w:rPr>
            </w:pPr>
            <w:r w:rsidRPr="008F3224">
              <w:rPr>
                <w:b/>
                <w:bCs/>
                <w:sz w:val="20"/>
                <w:szCs w:val="20"/>
              </w:rPr>
              <w:t>Federal</w:t>
            </w:r>
          </w:p>
        </w:tc>
        <w:tc>
          <w:tcPr>
            <w:tcW w:w="1350" w:type="dxa"/>
            <w:noWrap/>
            <w:hideMark/>
          </w:tcPr>
          <w:p w:rsidR="00D4071F" w:rsidRPr="008F3224" w:rsidRDefault="00D4071F" w:rsidP="008F3224">
            <w:pPr>
              <w:jc w:val="center"/>
              <w:rPr>
                <w:b/>
                <w:bCs/>
                <w:sz w:val="20"/>
                <w:szCs w:val="20"/>
              </w:rPr>
            </w:pPr>
            <w:r w:rsidRPr="008F3224">
              <w:rPr>
                <w:b/>
                <w:bCs/>
                <w:sz w:val="20"/>
                <w:szCs w:val="20"/>
              </w:rPr>
              <w:t>Non-federal</w:t>
            </w:r>
          </w:p>
        </w:tc>
        <w:tc>
          <w:tcPr>
            <w:tcW w:w="1170" w:type="dxa"/>
            <w:noWrap/>
            <w:hideMark/>
          </w:tcPr>
          <w:p w:rsidR="00D4071F" w:rsidRPr="008F3224" w:rsidRDefault="00D4071F" w:rsidP="008F3224">
            <w:pPr>
              <w:jc w:val="center"/>
              <w:rPr>
                <w:b/>
                <w:bCs/>
                <w:sz w:val="20"/>
                <w:szCs w:val="20"/>
              </w:rPr>
            </w:pPr>
            <w:r w:rsidRPr="008F3224">
              <w:rPr>
                <w:b/>
                <w:bCs/>
                <w:sz w:val="20"/>
                <w:szCs w:val="20"/>
              </w:rPr>
              <w:t>Total</w:t>
            </w:r>
          </w:p>
        </w:tc>
      </w:tr>
      <w:tr w:rsidR="008F3224" w:rsidRPr="004D434E" w:rsidTr="008F3224">
        <w:trPr>
          <w:trHeight w:val="255"/>
        </w:trPr>
        <w:tc>
          <w:tcPr>
            <w:tcW w:w="5850" w:type="dxa"/>
            <w:noWrap/>
            <w:hideMark/>
          </w:tcPr>
          <w:p w:rsidR="00D4071F" w:rsidRPr="008F3224" w:rsidRDefault="00D4071F" w:rsidP="00067C6E">
            <w:pPr>
              <w:rPr>
                <w:b/>
                <w:bCs/>
                <w:sz w:val="20"/>
                <w:szCs w:val="20"/>
              </w:rPr>
            </w:pPr>
            <w:r w:rsidRPr="008F3224">
              <w:rPr>
                <w:b/>
                <w:bCs/>
                <w:sz w:val="20"/>
                <w:szCs w:val="20"/>
              </w:rPr>
              <w:t>Salary</w:t>
            </w:r>
          </w:p>
        </w:tc>
        <w:tc>
          <w:tcPr>
            <w:tcW w:w="1170" w:type="dxa"/>
            <w:noWrap/>
            <w:hideMark/>
          </w:tcPr>
          <w:p w:rsidR="00D4071F" w:rsidRPr="008F3224" w:rsidRDefault="00D4071F" w:rsidP="008F3224">
            <w:pPr>
              <w:jc w:val="right"/>
              <w:rPr>
                <w:color w:val="000000"/>
                <w:sz w:val="20"/>
                <w:szCs w:val="20"/>
              </w:rPr>
            </w:pPr>
            <w:r w:rsidRPr="008F3224">
              <w:rPr>
                <w:color w:val="000000"/>
                <w:sz w:val="20"/>
                <w:szCs w:val="20"/>
              </w:rPr>
              <w:t>$14,528</w:t>
            </w:r>
          </w:p>
        </w:tc>
        <w:tc>
          <w:tcPr>
            <w:tcW w:w="1350" w:type="dxa"/>
            <w:noWrap/>
            <w:hideMark/>
          </w:tcPr>
          <w:p w:rsidR="00D4071F" w:rsidRPr="008F3224" w:rsidRDefault="00D4071F" w:rsidP="008F3224">
            <w:pPr>
              <w:jc w:val="right"/>
              <w:rPr>
                <w:b/>
                <w:bCs/>
                <w:sz w:val="20"/>
                <w:szCs w:val="20"/>
              </w:rPr>
            </w:pPr>
          </w:p>
        </w:tc>
        <w:tc>
          <w:tcPr>
            <w:tcW w:w="1170" w:type="dxa"/>
            <w:noWrap/>
            <w:hideMark/>
          </w:tcPr>
          <w:p w:rsidR="00D4071F" w:rsidRPr="008F3224" w:rsidRDefault="00D4071F" w:rsidP="008F3224">
            <w:pPr>
              <w:jc w:val="right"/>
              <w:rPr>
                <w:b/>
                <w:bCs/>
                <w:sz w:val="20"/>
                <w:szCs w:val="20"/>
              </w:rPr>
            </w:pPr>
            <w:r w:rsidRPr="008F3224">
              <w:rPr>
                <w:color w:val="000000"/>
                <w:sz w:val="20"/>
                <w:szCs w:val="20"/>
              </w:rPr>
              <w:t>$14,528</w:t>
            </w:r>
          </w:p>
        </w:tc>
      </w:tr>
      <w:tr w:rsidR="008F3224" w:rsidRPr="004D434E" w:rsidTr="008F3224">
        <w:trPr>
          <w:trHeight w:val="255"/>
        </w:trPr>
        <w:tc>
          <w:tcPr>
            <w:tcW w:w="5850" w:type="dxa"/>
            <w:noWrap/>
            <w:hideMark/>
          </w:tcPr>
          <w:p w:rsidR="00D4071F" w:rsidRPr="008F3224" w:rsidRDefault="00D4071F" w:rsidP="00067C6E">
            <w:pPr>
              <w:rPr>
                <w:b/>
                <w:bCs/>
                <w:sz w:val="20"/>
                <w:szCs w:val="20"/>
              </w:rPr>
            </w:pPr>
          </w:p>
        </w:tc>
        <w:tc>
          <w:tcPr>
            <w:tcW w:w="1170" w:type="dxa"/>
            <w:noWrap/>
            <w:hideMark/>
          </w:tcPr>
          <w:p w:rsidR="00D4071F" w:rsidRPr="008F3224" w:rsidRDefault="00D4071F" w:rsidP="008F3224">
            <w:pPr>
              <w:jc w:val="right"/>
              <w:rPr>
                <w:sz w:val="20"/>
                <w:szCs w:val="20"/>
              </w:rPr>
            </w:pP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p>
        </w:tc>
      </w:tr>
      <w:tr w:rsidR="008F3224" w:rsidRPr="004D434E" w:rsidTr="008F3224">
        <w:trPr>
          <w:trHeight w:val="255"/>
        </w:trPr>
        <w:tc>
          <w:tcPr>
            <w:tcW w:w="5850" w:type="dxa"/>
            <w:noWrap/>
            <w:hideMark/>
          </w:tcPr>
          <w:p w:rsidR="00D4071F" w:rsidRPr="008F3224" w:rsidRDefault="00D4071F" w:rsidP="00067C6E">
            <w:pPr>
              <w:rPr>
                <w:b/>
                <w:bCs/>
                <w:sz w:val="20"/>
                <w:szCs w:val="20"/>
              </w:rPr>
            </w:pPr>
            <w:r w:rsidRPr="008F3224">
              <w:rPr>
                <w:b/>
                <w:bCs/>
                <w:sz w:val="20"/>
                <w:szCs w:val="20"/>
              </w:rPr>
              <w:t xml:space="preserve"> Fringe Benefits </w:t>
            </w:r>
          </w:p>
        </w:tc>
        <w:tc>
          <w:tcPr>
            <w:tcW w:w="1170" w:type="dxa"/>
            <w:noWrap/>
            <w:hideMark/>
          </w:tcPr>
          <w:p w:rsidR="00D4071F" w:rsidRPr="008F3224" w:rsidRDefault="00D4071F" w:rsidP="008F3224">
            <w:pPr>
              <w:jc w:val="right"/>
              <w:rPr>
                <w:color w:val="000000"/>
                <w:sz w:val="20"/>
                <w:szCs w:val="20"/>
              </w:rPr>
            </w:pPr>
            <w:r w:rsidRPr="008F3224">
              <w:rPr>
                <w:color w:val="000000"/>
                <w:sz w:val="20"/>
                <w:szCs w:val="20"/>
              </w:rPr>
              <w:t>$6,102</w:t>
            </w: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r w:rsidRPr="008F3224">
              <w:rPr>
                <w:color w:val="000000"/>
                <w:sz w:val="20"/>
                <w:szCs w:val="20"/>
              </w:rPr>
              <w:t>$6,102</w:t>
            </w:r>
          </w:p>
        </w:tc>
      </w:tr>
      <w:tr w:rsidR="008F3224" w:rsidRPr="004D434E" w:rsidTr="008F3224">
        <w:trPr>
          <w:trHeight w:val="255"/>
        </w:trPr>
        <w:tc>
          <w:tcPr>
            <w:tcW w:w="5850" w:type="dxa"/>
            <w:noWrap/>
            <w:hideMark/>
          </w:tcPr>
          <w:p w:rsidR="00D4071F" w:rsidRPr="008F3224" w:rsidRDefault="00D4071F" w:rsidP="00067C6E">
            <w:pPr>
              <w:rPr>
                <w:b/>
                <w:bCs/>
                <w:sz w:val="20"/>
                <w:szCs w:val="20"/>
              </w:rPr>
            </w:pPr>
          </w:p>
        </w:tc>
        <w:tc>
          <w:tcPr>
            <w:tcW w:w="1170" w:type="dxa"/>
            <w:noWrap/>
            <w:hideMark/>
          </w:tcPr>
          <w:p w:rsidR="00D4071F" w:rsidRPr="008F3224" w:rsidRDefault="00D4071F" w:rsidP="008F3224">
            <w:pPr>
              <w:jc w:val="right"/>
              <w:rPr>
                <w:sz w:val="20"/>
                <w:szCs w:val="20"/>
              </w:rPr>
            </w:pP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p>
        </w:tc>
      </w:tr>
      <w:tr w:rsidR="008F3224" w:rsidRPr="004D434E" w:rsidTr="008F3224">
        <w:trPr>
          <w:trHeight w:val="255"/>
        </w:trPr>
        <w:tc>
          <w:tcPr>
            <w:tcW w:w="5850" w:type="dxa"/>
            <w:noWrap/>
            <w:hideMark/>
          </w:tcPr>
          <w:p w:rsidR="00D4071F" w:rsidRPr="008F3224" w:rsidRDefault="00681751" w:rsidP="00067C6E">
            <w:pPr>
              <w:rPr>
                <w:b/>
                <w:bCs/>
                <w:sz w:val="20"/>
                <w:szCs w:val="20"/>
              </w:rPr>
            </w:pPr>
            <w:r w:rsidRPr="008F3224">
              <w:rPr>
                <w:b/>
                <w:bCs/>
                <w:sz w:val="20"/>
                <w:szCs w:val="20"/>
              </w:rPr>
              <w:t>Contractual services*</w:t>
            </w:r>
          </w:p>
        </w:tc>
        <w:tc>
          <w:tcPr>
            <w:tcW w:w="1170" w:type="dxa"/>
            <w:noWrap/>
            <w:hideMark/>
          </w:tcPr>
          <w:p w:rsidR="00D4071F" w:rsidRPr="008F3224" w:rsidRDefault="00D4071F" w:rsidP="008F3224">
            <w:pPr>
              <w:jc w:val="right"/>
              <w:rPr>
                <w:sz w:val="20"/>
                <w:szCs w:val="20"/>
              </w:rPr>
            </w:pPr>
            <w:r w:rsidRPr="008F3224">
              <w:rPr>
                <w:sz w:val="20"/>
                <w:szCs w:val="20"/>
              </w:rPr>
              <w:t>$9,800</w:t>
            </w:r>
          </w:p>
        </w:tc>
        <w:tc>
          <w:tcPr>
            <w:tcW w:w="1350" w:type="dxa"/>
            <w:noWrap/>
            <w:hideMark/>
          </w:tcPr>
          <w:p w:rsidR="00D4071F" w:rsidRPr="008F3224" w:rsidRDefault="00681751" w:rsidP="008F3224">
            <w:pPr>
              <w:jc w:val="right"/>
              <w:rPr>
                <w:sz w:val="20"/>
                <w:szCs w:val="20"/>
              </w:rPr>
            </w:pPr>
            <w:r w:rsidRPr="008F3224">
              <w:rPr>
                <w:sz w:val="20"/>
                <w:szCs w:val="20"/>
              </w:rPr>
              <w:t>$2,000</w:t>
            </w:r>
          </w:p>
        </w:tc>
        <w:tc>
          <w:tcPr>
            <w:tcW w:w="1170" w:type="dxa"/>
            <w:noWrap/>
            <w:hideMark/>
          </w:tcPr>
          <w:p w:rsidR="00D4071F" w:rsidRPr="008F3224" w:rsidRDefault="00D4071F" w:rsidP="008F3224">
            <w:pPr>
              <w:jc w:val="right"/>
              <w:rPr>
                <w:sz w:val="20"/>
                <w:szCs w:val="20"/>
              </w:rPr>
            </w:pPr>
            <w:r w:rsidRPr="008F3224">
              <w:rPr>
                <w:sz w:val="20"/>
                <w:szCs w:val="20"/>
              </w:rPr>
              <w:t>$</w:t>
            </w:r>
            <w:r w:rsidR="002853DA" w:rsidRPr="008F3224">
              <w:rPr>
                <w:sz w:val="20"/>
                <w:szCs w:val="20"/>
              </w:rPr>
              <w:t>11,</w:t>
            </w:r>
            <w:r w:rsidRPr="008F3224">
              <w:rPr>
                <w:sz w:val="20"/>
                <w:szCs w:val="20"/>
              </w:rPr>
              <w:t>800</w:t>
            </w:r>
          </w:p>
        </w:tc>
      </w:tr>
      <w:tr w:rsidR="008F3224" w:rsidRPr="004D434E" w:rsidTr="008F3224">
        <w:trPr>
          <w:trHeight w:val="255"/>
        </w:trPr>
        <w:tc>
          <w:tcPr>
            <w:tcW w:w="5850" w:type="dxa"/>
            <w:noWrap/>
            <w:hideMark/>
          </w:tcPr>
          <w:p w:rsidR="00D4071F" w:rsidRPr="008F3224" w:rsidRDefault="00D4071F" w:rsidP="00067C6E">
            <w:pPr>
              <w:rPr>
                <w:b/>
                <w:bCs/>
                <w:sz w:val="20"/>
                <w:szCs w:val="20"/>
              </w:rPr>
            </w:pPr>
          </w:p>
        </w:tc>
        <w:tc>
          <w:tcPr>
            <w:tcW w:w="1170" w:type="dxa"/>
            <w:noWrap/>
            <w:hideMark/>
          </w:tcPr>
          <w:p w:rsidR="00D4071F" w:rsidRPr="008F3224" w:rsidRDefault="00D4071F" w:rsidP="008F3224">
            <w:pPr>
              <w:jc w:val="right"/>
              <w:rPr>
                <w:sz w:val="20"/>
                <w:szCs w:val="20"/>
              </w:rPr>
            </w:pP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p>
        </w:tc>
      </w:tr>
      <w:tr w:rsidR="008F3224" w:rsidRPr="004D434E" w:rsidTr="008F3224">
        <w:trPr>
          <w:trHeight w:val="255"/>
        </w:trPr>
        <w:tc>
          <w:tcPr>
            <w:tcW w:w="5850" w:type="dxa"/>
            <w:noWrap/>
            <w:hideMark/>
          </w:tcPr>
          <w:p w:rsidR="00D4071F" w:rsidRPr="008F3224" w:rsidRDefault="00D4071F" w:rsidP="00067C6E">
            <w:pPr>
              <w:rPr>
                <w:b/>
                <w:bCs/>
                <w:sz w:val="20"/>
                <w:szCs w:val="20"/>
              </w:rPr>
            </w:pPr>
            <w:r w:rsidRPr="008F3224">
              <w:rPr>
                <w:b/>
                <w:bCs/>
                <w:sz w:val="20"/>
                <w:szCs w:val="20"/>
              </w:rPr>
              <w:t>Travel</w:t>
            </w:r>
          </w:p>
        </w:tc>
        <w:tc>
          <w:tcPr>
            <w:tcW w:w="1170" w:type="dxa"/>
            <w:noWrap/>
            <w:hideMark/>
          </w:tcPr>
          <w:p w:rsidR="00D4071F" w:rsidRPr="008F3224" w:rsidRDefault="00D4071F" w:rsidP="008F3224">
            <w:pPr>
              <w:jc w:val="right"/>
              <w:rPr>
                <w:sz w:val="20"/>
                <w:szCs w:val="20"/>
              </w:rPr>
            </w:pPr>
            <w:r w:rsidRPr="008F3224">
              <w:rPr>
                <w:sz w:val="20"/>
                <w:szCs w:val="20"/>
              </w:rPr>
              <w:t>$50</w:t>
            </w:r>
          </w:p>
        </w:tc>
        <w:tc>
          <w:tcPr>
            <w:tcW w:w="1350" w:type="dxa"/>
            <w:noWrap/>
            <w:hideMark/>
          </w:tcPr>
          <w:p w:rsidR="00D4071F" w:rsidRPr="008F3224" w:rsidRDefault="00D4071F" w:rsidP="008F3224">
            <w:pPr>
              <w:jc w:val="right"/>
              <w:rPr>
                <w:sz w:val="20"/>
                <w:szCs w:val="20"/>
              </w:rPr>
            </w:pPr>
            <w:r w:rsidRPr="008F3224">
              <w:rPr>
                <w:sz w:val="20"/>
                <w:szCs w:val="20"/>
              </w:rPr>
              <w:t>$406</w:t>
            </w:r>
          </w:p>
        </w:tc>
        <w:tc>
          <w:tcPr>
            <w:tcW w:w="1170" w:type="dxa"/>
            <w:noWrap/>
            <w:hideMark/>
          </w:tcPr>
          <w:p w:rsidR="00D4071F" w:rsidRPr="008F3224" w:rsidRDefault="00D4071F" w:rsidP="008F3224">
            <w:pPr>
              <w:jc w:val="right"/>
              <w:rPr>
                <w:sz w:val="20"/>
                <w:szCs w:val="20"/>
              </w:rPr>
            </w:pPr>
            <w:r w:rsidRPr="008F3224">
              <w:rPr>
                <w:sz w:val="20"/>
                <w:szCs w:val="20"/>
              </w:rPr>
              <w:t>$456</w:t>
            </w:r>
          </w:p>
        </w:tc>
      </w:tr>
      <w:tr w:rsidR="00523347" w:rsidRPr="004D434E" w:rsidTr="008F3224">
        <w:trPr>
          <w:trHeight w:val="255"/>
        </w:trPr>
        <w:tc>
          <w:tcPr>
            <w:tcW w:w="5850" w:type="dxa"/>
            <w:noWrap/>
            <w:hideMark/>
          </w:tcPr>
          <w:p w:rsidR="00523347" w:rsidRPr="008F3224" w:rsidRDefault="00523347" w:rsidP="00067C6E">
            <w:pPr>
              <w:rPr>
                <w:b/>
                <w:bCs/>
                <w:sz w:val="20"/>
                <w:szCs w:val="20"/>
              </w:rPr>
            </w:pPr>
          </w:p>
        </w:tc>
        <w:tc>
          <w:tcPr>
            <w:tcW w:w="1170" w:type="dxa"/>
            <w:noWrap/>
            <w:hideMark/>
          </w:tcPr>
          <w:p w:rsidR="00523347" w:rsidRPr="008F3224" w:rsidRDefault="00523347" w:rsidP="008F3224">
            <w:pPr>
              <w:jc w:val="right"/>
              <w:rPr>
                <w:sz w:val="20"/>
                <w:szCs w:val="20"/>
              </w:rPr>
            </w:pPr>
          </w:p>
        </w:tc>
        <w:tc>
          <w:tcPr>
            <w:tcW w:w="1350" w:type="dxa"/>
            <w:noWrap/>
            <w:hideMark/>
          </w:tcPr>
          <w:p w:rsidR="00523347" w:rsidRPr="008F3224" w:rsidRDefault="00523347" w:rsidP="008F3224">
            <w:pPr>
              <w:jc w:val="right"/>
              <w:rPr>
                <w:sz w:val="20"/>
                <w:szCs w:val="20"/>
              </w:rPr>
            </w:pPr>
          </w:p>
        </w:tc>
        <w:tc>
          <w:tcPr>
            <w:tcW w:w="1170" w:type="dxa"/>
            <w:noWrap/>
            <w:hideMark/>
          </w:tcPr>
          <w:p w:rsidR="00523347" w:rsidRPr="008F3224" w:rsidRDefault="00523347" w:rsidP="008F3224">
            <w:pPr>
              <w:jc w:val="right"/>
              <w:rPr>
                <w:sz w:val="20"/>
                <w:szCs w:val="20"/>
              </w:rPr>
            </w:pPr>
          </w:p>
        </w:tc>
      </w:tr>
      <w:tr w:rsidR="008F3224" w:rsidRPr="004D434E" w:rsidTr="008F3224">
        <w:trPr>
          <w:trHeight w:val="255"/>
        </w:trPr>
        <w:tc>
          <w:tcPr>
            <w:tcW w:w="5850" w:type="dxa"/>
            <w:noWrap/>
            <w:hideMark/>
          </w:tcPr>
          <w:p w:rsidR="00D4071F" w:rsidRPr="008F3224" w:rsidRDefault="00D4071F" w:rsidP="00067C6E">
            <w:pPr>
              <w:rPr>
                <w:b/>
                <w:bCs/>
                <w:sz w:val="20"/>
                <w:szCs w:val="20"/>
              </w:rPr>
            </w:pPr>
            <w:r w:rsidRPr="008F3224">
              <w:rPr>
                <w:b/>
                <w:bCs/>
                <w:sz w:val="20"/>
                <w:szCs w:val="20"/>
              </w:rPr>
              <w:t>Other (M</w:t>
            </w:r>
            <w:r w:rsidR="002D18B1" w:rsidRPr="008F3224">
              <w:rPr>
                <w:b/>
                <w:bCs/>
                <w:sz w:val="20"/>
                <w:szCs w:val="20"/>
              </w:rPr>
              <w:t>ee</w:t>
            </w:r>
            <w:r w:rsidRPr="008F3224">
              <w:rPr>
                <w:b/>
                <w:bCs/>
                <w:sz w:val="20"/>
                <w:szCs w:val="20"/>
              </w:rPr>
              <w:t>t</w:t>
            </w:r>
            <w:r w:rsidR="002D18B1" w:rsidRPr="008F3224">
              <w:rPr>
                <w:b/>
                <w:bCs/>
                <w:sz w:val="20"/>
                <w:szCs w:val="20"/>
              </w:rPr>
              <w:t>in</w:t>
            </w:r>
            <w:r w:rsidRPr="008F3224">
              <w:rPr>
                <w:b/>
                <w:bCs/>
                <w:sz w:val="20"/>
                <w:szCs w:val="20"/>
              </w:rPr>
              <w:t xml:space="preserve">gs, DAC) </w:t>
            </w:r>
          </w:p>
        </w:tc>
        <w:tc>
          <w:tcPr>
            <w:tcW w:w="1170" w:type="dxa"/>
            <w:noWrap/>
            <w:hideMark/>
          </w:tcPr>
          <w:p w:rsidR="00D4071F" w:rsidRPr="008F3224" w:rsidRDefault="00D4071F" w:rsidP="008F3224">
            <w:pPr>
              <w:jc w:val="right"/>
              <w:rPr>
                <w:sz w:val="20"/>
                <w:szCs w:val="20"/>
              </w:rPr>
            </w:pPr>
            <w:r w:rsidRPr="008F3224">
              <w:rPr>
                <w:sz w:val="20"/>
                <w:szCs w:val="20"/>
              </w:rPr>
              <w:t>$872</w:t>
            </w: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r w:rsidRPr="008F3224">
              <w:rPr>
                <w:sz w:val="20"/>
                <w:szCs w:val="20"/>
              </w:rPr>
              <w:t>$872</w:t>
            </w:r>
          </w:p>
        </w:tc>
      </w:tr>
      <w:tr w:rsidR="008F3224" w:rsidRPr="004D434E" w:rsidTr="008F3224">
        <w:trPr>
          <w:trHeight w:val="255"/>
        </w:trPr>
        <w:tc>
          <w:tcPr>
            <w:tcW w:w="5850" w:type="dxa"/>
            <w:noWrap/>
            <w:hideMark/>
          </w:tcPr>
          <w:p w:rsidR="00D4071F" w:rsidRPr="008F3224" w:rsidRDefault="00D4071F" w:rsidP="00067C6E">
            <w:pPr>
              <w:rPr>
                <w:b/>
                <w:sz w:val="20"/>
                <w:szCs w:val="20"/>
              </w:rPr>
            </w:pPr>
          </w:p>
        </w:tc>
        <w:tc>
          <w:tcPr>
            <w:tcW w:w="1170" w:type="dxa"/>
            <w:noWrap/>
            <w:hideMark/>
          </w:tcPr>
          <w:p w:rsidR="00D4071F" w:rsidRPr="008F3224" w:rsidRDefault="00D4071F" w:rsidP="008F3224">
            <w:pPr>
              <w:jc w:val="right"/>
              <w:rPr>
                <w:sz w:val="20"/>
                <w:szCs w:val="20"/>
              </w:rPr>
            </w:pP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p>
        </w:tc>
      </w:tr>
      <w:tr w:rsidR="008F3224" w:rsidRPr="004D434E" w:rsidTr="008F3224">
        <w:trPr>
          <w:trHeight w:val="255"/>
        </w:trPr>
        <w:tc>
          <w:tcPr>
            <w:tcW w:w="5850" w:type="dxa"/>
            <w:noWrap/>
            <w:hideMark/>
          </w:tcPr>
          <w:p w:rsidR="00D4071F" w:rsidRPr="008F3224" w:rsidRDefault="00D4071F" w:rsidP="00067C6E">
            <w:pPr>
              <w:rPr>
                <w:b/>
                <w:sz w:val="20"/>
                <w:szCs w:val="20"/>
              </w:rPr>
            </w:pPr>
            <w:r w:rsidRPr="008F3224">
              <w:rPr>
                <w:b/>
                <w:sz w:val="20"/>
                <w:szCs w:val="20"/>
              </w:rPr>
              <w:t xml:space="preserve">Indirect </w:t>
            </w:r>
          </w:p>
        </w:tc>
        <w:tc>
          <w:tcPr>
            <w:tcW w:w="1170" w:type="dxa"/>
            <w:noWrap/>
            <w:hideMark/>
          </w:tcPr>
          <w:p w:rsidR="00D4071F" w:rsidRPr="008F3224" w:rsidRDefault="00D4071F" w:rsidP="008F3224">
            <w:pPr>
              <w:jc w:val="right"/>
              <w:rPr>
                <w:sz w:val="20"/>
                <w:szCs w:val="20"/>
              </w:rPr>
            </w:pPr>
            <w:r w:rsidRPr="008F3224">
              <w:rPr>
                <w:sz w:val="20"/>
                <w:szCs w:val="20"/>
              </w:rPr>
              <w:t>$7,252</w:t>
            </w:r>
          </w:p>
        </w:tc>
        <w:tc>
          <w:tcPr>
            <w:tcW w:w="1350" w:type="dxa"/>
            <w:noWrap/>
            <w:hideMark/>
          </w:tcPr>
          <w:p w:rsidR="00D4071F" w:rsidRPr="008F3224" w:rsidRDefault="00D4071F" w:rsidP="008F3224">
            <w:pPr>
              <w:jc w:val="right"/>
              <w:rPr>
                <w:sz w:val="20"/>
                <w:szCs w:val="20"/>
              </w:rPr>
            </w:pPr>
            <w:r w:rsidRPr="008F3224">
              <w:rPr>
                <w:sz w:val="20"/>
                <w:szCs w:val="20"/>
              </w:rPr>
              <w:t>$94</w:t>
            </w:r>
          </w:p>
        </w:tc>
        <w:tc>
          <w:tcPr>
            <w:tcW w:w="1170" w:type="dxa"/>
            <w:noWrap/>
            <w:hideMark/>
          </w:tcPr>
          <w:p w:rsidR="00D4071F" w:rsidRPr="008F3224" w:rsidRDefault="00D4071F" w:rsidP="008F3224">
            <w:pPr>
              <w:jc w:val="right"/>
              <w:rPr>
                <w:sz w:val="20"/>
                <w:szCs w:val="20"/>
              </w:rPr>
            </w:pPr>
            <w:r w:rsidRPr="008F3224">
              <w:rPr>
                <w:sz w:val="20"/>
                <w:szCs w:val="20"/>
              </w:rPr>
              <w:t>$7,346</w:t>
            </w:r>
          </w:p>
        </w:tc>
      </w:tr>
      <w:tr w:rsidR="008F3224" w:rsidRPr="004D434E" w:rsidTr="008F3224">
        <w:trPr>
          <w:trHeight w:val="255"/>
        </w:trPr>
        <w:tc>
          <w:tcPr>
            <w:tcW w:w="5850" w:type="dxa"/>
            <w:noWrap/>
            <w:hideMark/>
          </w:tcPr>
          <w:p w:rsidR="00D4071F" w:rsidRPr="008F3224" w:rsidRDefault="00D4071F" w:rsidP="00067C6E">
            <w:pPr>
              <w:rPr>
                <w:b/>
                <w:sz w:val="20"/>
                <w:szCs w:val="20"/>
              </w:rPr>
            </w:pPr>
          </w:p>
        </w:tc>
        <w:tc>
          <w:tcPr>
            <w:tcW w:w="1170" w:type="dxa"/>
            <w:noWrap/>
            <w:hideMark/>
          </w:tcPr>
          <w:p w:rsidR="00D4071F" w:rsidRPr="008F3224" w:rsidRDefault="00D4071F" w:rsidP="008F3224">
            <w:pPr>
              <w:jc w:val="right"/>
              <w:rPr>
                <w:sz w:val="20"/>
                <w:szCs w:val="20"/>
              </w:rPr>
            </w:pP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p>
        </w:tc>
      </w:tr>
      <w:tr w:rsidR="008F3224" w:rsidRPr="004D434E" w:rsidTr="008F3224">
        <w:trPr>
          <w:trHeight w:val="255"/>
        </w:trPr>
        <w:tc>
          <w:tcPr>
            <w:tcW w:w="5850" w:type="dxa"/>
            <w:noWrap/>
            <w:hideMark/>
          </w:tcPr>
          <w:p w:rsidR="00D4071F" w:rsidRPr="008F3224" w:rsidRDefault="00D4071F" w:rsidP="00067C6E">
            <w:pPr>
              <w:rPr>
                <w:b/>
                <w:sz w:val="20"/>
                <w:szCs w:val="20"/>
              </w:rPr>
            </w:pPr>
            <w:r w:rsidRPr="008F3224">
              <w:rPr>
                <w:b/>
                <w:sz w:val="20"/>
                <w:szCs w:val="20"/>
              </w:rPr>
              <w:t>In Kind*</w:t>
            </w:r>
            <w:r w:rsidR="00681751" w:rsidRPr="008F3224">
              <w:rPr>
                <w:b/>
                <w:sz w:val="20"/>
                <w:szCs w:val="20"/>
              </w:rPr>
              <w:t>*</w:t>
            </w:r>
          </w:p>
        </w:tc>
        <w:tc>
          <w:tcPr>
            <w:tcW w:w="1170" w:type="dxa"/>
            <w:noWrap/>
            <w:hideMark/>
          </w:tcPr>
          <w:p w:rsidR="00D4071F" w:rsidRPr="008F3224" w:rsidRDefault="00D4071F" w:rsidP="008F3224">
            <w:pPr>
              <w:jc w:val="right"/>
              <w:rPr>
                <w:sz w:val="20"/>
                <w:szCs w:val="20"/>
              </w:rPr>
            </w:pPr>
          </w:p>
        </w:tc>
        <w:tc>
          <w:tcPr>
            <w:tcW w:w="1350" w:type="dxa"/>
            <w:noWrap/>
            <w:hideMark/>
          </w:tcPr>
          <w:p w:rsidR="00D4071F" w:rsidRPr="008F3224" w:rsidRDefault="00D4071F" w:rsidP="008F3224">
            <w:pPr>
              <w:jc w:val="right"/>
              <w:rPr>
                <w:sz w:val="20"/>
                <w:szCs w:val="20"/>
              </w:rPr>
            </w:pPr>
            <w:r w:rsidRPr="008F3224">
              <w:rPr>
                <w:sz w:val="20"/>
                <w:szCs w:val="20"/>
              </w:rPr>
              <w:t>$3</w:t>
            </w:r>
            <w:r w:rsidR="00523347" w:rsidRPr="008F3224">
              <w:rPr>
                <w:sz w:val="20"/>
                <w:szCs w:val="20"/>
              </w:rPr>
              <w:t>7</w:t>
            </w:r>
            <w:r w:rsidRPr="008F3224">
              <w:rPr>
                <w:sz w:val="20"/>
                <w:szCs w:val="20"/>
              </w:rPr>
              <w:t>,</w:t>
            </w:r>
            <w:r w:rsidR="00523347" w:rsidRPr="008F3224">
              <w:rPr>
                <w:sz w:val="20"/>
                <w:szCs w:val="20"/>
              </w:rPr>
              <w:t>490</w:t>
            </w:r>
          </w:p>
        </w:tc>
        <w:tc>
          <w:tcPr>
            <w:tcW w:w="1170" w:type="dxa"/>
            <w:noWrap/>
            <w:hideMark/>
          </w:tcPr>
          <w:p w:rsidR="00D4071F" w:rsidRPr="008F3224" w:rsidRDefault="00D4071F" w:rsidP="008F3224">
            <w:pPr>
              <w:jc w:val="right"/>
              <w:rPr>
                <w:sz w:val="20"/>
                <w:szCs w:val="20"/>
              </w:rPr>
            </w:pPr>
            <w:r w:rsidRPr="008F3224">
              <w:rPr>
                <w:sz w:val="20"/>
                <w:szCs w:val="20"/>
              </w:rPr>
              <w:t>$</w:t>
            </w:r>
            <w:r w:rsidR="00523347" w:rsidRPr="008F3224">
              <w:rPr>
                <w:sz w:val="20"/>
                <w:szCs w:val="20"/>
              </w:rPr>
              <w:t>37,490</w:t>
            </w:r>
          </w:p>
        </w:tc>
      </w:tr>
      <w:tr w:rsidR="008F3224" w:rsidRPr="004D434E" w:rsidTr="008F3224">
        <w:trPr>
          <w:trHeight w:val="255"/>
        </w:trPr>
        <w:tc>
          <w:tcPr>
            <w:tcW w:w="5850" w:type="dxa"/>
            <w:noWrap/>
            <w:hideMark/>
          </w:tcPr>
          <w:p w:rsidR="00D4071F" w:rsidRPr="008F3224" w:rsidRDefault="00D4071F" w:rsidP="00067C6E">
            <w:pPr>
              <w:rPr>
                <w:sz w:val="20"/>
                <w:szCs w:val="20"/>
              </w:rPr>
            </w:pPr>
          </w:p>
        </w:tc>
        <w:tc>
          <w:tcPr>
            <w:tcW w:w="1170" w:type="dxa"/>
            <w:noWrap/>
            <w:hideMark/>
          </w:tcPr>
          <w:p w:rsidR="00D4071F" w:rsidRPr="008F3224" w:rsidRDefault="00D4071F" w:rsidP="008F3224">
            <w:pPr>
              <w:jc w:val="right"/>
              <w:rPr>
                <w:sz w:val="20"/>
                <w:szCs w:val="20"/>
              </w:rPr>
            </w:pPr>
          </w:p>
        </w:tc>
        <w:tc>
          <w:tcPr>
            <w:tcW w:w="1350" w:type="dxa"/>
            <w:noWrap/>
            <w:hideMark/>
          </w:tcPr>
          <w:p w:rsidR="00D4071F" w:rsidRPr="008F3224" w:rsidRDefault="00D4071F" w:rsidP="008F3224">
            <w:pPr>
              <w:jc w:val="right"/>
              <w:rPr>
                <w:sz w:val="20"/>
                <w:szCs w:val="20"/>
              </w:rPr>
            </w:pPr>
          </w:p>
        </w:tc>
        <w:tc>
          <w:tcPr>
            <w:tcW w:w="1170" w:type="dxa"/>
            <w:noWrap/>
            <w:hideMark/>
          </w:tcPr>
          <w:p w:rsidR="00D4071F" w:rsidRPr="008F3224" w:rsidRDefault="00D4071F" w:rsidP="008F3224">
            <w:pPr>
              <w:jc w:val="right"/>
              <w:rPr>
                <w:sz w:val="20"/>
                <w:szCs w:val="20"/>
              </w:rPr>
            </w:pPr>
          </w:p>
        </w:tc>
      </w:tr>
      <w:tr w:rsidR="008F3224" w:rsidRPr="004D434E" w:rsidTr="008F3224">
        <w:trPr>
          <w:trHeight w:val="255"/>
        </w:trPr>
        <w:tc>
          <w:tcPr>
            <w:tcW w:w="5850" w:type="dxa"/>
            <w:noWrap/>
            <w:hideMark/>
          </w:tcPr>
          <w:p w:rsidR="00D4071F" w:rsidRPr="008F3224" w:rsidRDefault="00D4071F" w:rsidP="00067C6E">
            <w:pPr>
              <w:rPr>
                <w:b/>
                <w:bCs/>
                <w:sz w:val="20"/>
                <w:szCs w:val="20"/>
              </w:rPr>
            </w:pPr>
            <w:r w:rsidRPr="008F3224">
              <w:rPr>
                <w:b/>
                <w:bCs/>
                <w:sz w:val="20"/>
                <w:szCs w:val="20"/>
              </w:rPr>
              <w:t>Total</w:t>
            </w:r>
          </w:p>
        </w:tc>
        <w:tc>
          <w:tcPr>
            <w:tcW w:w="1170" w:type="dxa"/>
            <w:noWrap/>
            <w:hideMark/>
          </w:tcPr>
          <w:p w:rsidR="00D4071F" w:rsidRPr="008F3224" w:rsidRDefault="00D4071F" w:rsidP="008F3224">
            <w:pPr>
              <w:jc w:val="right"/>
              <w:rPr>
                <w:sz w:val="20"/>
                <w:szCs w:val="20"/>
              </w:rPr>
            </w:pPr>
            <w:r w:rsidRPr="008F3224">
              <w:rPr>
                <w:sz w:val="20"/>
                <w:szCs w:val="20"/>
              </w:rPr>
              <w:t>$ 38,604</w:t>
            </w:r>
          </w:p>
        </w:tc>
        <w:tc>
          <w:tcPr>
            <w:tcW w:w="1350" w:type="dxa"/>
            <w:noWrap/>
            <w:hideMark/>
          </w:tcPr>
          <w:p w:rsidR="00D4071F" w:rsidRPr="008F3224" w:rsidRDefault="00D4071F" w:rsidP="008F3224">
            <w:pPr>
              <w:jc w:val="right"/>
              <w:rPr>
                <w:sz w:val="20"/>
                <w:szCs w:val="20"/>
              </w:rPr>
            </w:pPr>
            <w:r w:rsidRPr="008F3224">
              <w:rPr>
                <w:sz w:val="20"/>
                <w:szCs w:val="20"/>
              </w:rPr>
              <w:t xml:space="preserve">$ </w:t>
            </w:r>
            <w:r w:rsidR="00523347" w:rsidRPr="008F3224">
              <w:rPr>
                <w:sz w:val="20"/>
                <w:szCs w:val="20"/>
              </w:rPr>
              <w:t>39,990</w:t>
            </w:r>
          </w:p>
        </w:tc>
        <w:tc>
          <w:tcPr>
            <w:tcW w:w="1170" w:type="dxa"/>
            <w:noWrap/>
            <w:hideMark/>
          </w:tcPr>
          <w:p w:rsidR="00D4071F" w:rsidRPr="008F3224" w:rsidRDefault="00D4071F" w:rsidP="008F3224">
            <w:pPr>
              <w:jc w:val="right"/>
              <w:rPr>
                <w:sz w:val="20"/>
                <w:szCs w:val="20"/>
              </w:rPr>
            </w:pPr>
            <w:r w:rsidRPr="008F3224">
              <w:rPr>
                <w:sz w:val="20"/>
                <w:szCs w:val="20"/>
              </w:rPr>
              <w:t>$7</w:t>
            </w:r>
            <w:r w:rsidR="00523347" w:rsidRPr="008F3224">
              <w:rPr>
                <w:sz w:val="20"/>
                <w:szCs w:val="20"/>
              </w:rPr>
              <w:t>9</w:t>
            </w:r>
            <w:r w:rsidRPr="008F3224">
              <w:rPr>
                <w:sz w:val="20"/>
                <w:szCs w:val="20"/>
              </w:rPr>
              <w:t xml:space="preserve">,342 </w:t>
            </w:r>
          </w:p>
        </w:tc>
      </w:tr>
    </w:tbl>
    <w:p w:rsidR="00D4071F" w:rsidRDefault="00D4071F" w:rsidP="00D4071F">
      <w:pPr>
        <w:rPr>
          <w:b/>
          <w:bCs/>
          <w:sz w:val="20"/>
          <w:szCs w:val="20"/>
        </w:rPr>
      </w:pPr>
      <w:r>
        <w:rPr>
          <w:b/>
          <w:bCs/>
          <w:sz w:val="20"/>
          <w:szCs w:val="20"/>
        </w:rPr>
        <w:t xml:space="preserve">The Conservancy </w:t>
      </w:r>
      <w:r w:rsidR="005B13B9">
        <w:rPr>
          <w:b/>
          <w:bCs/>
          <w:sz w:val="20"/>
          <w:szCs w:val="20"/>
        </w:rPr>
        <w:t xml:space="preserve">(NYNHP) </w:t>
      </w:r>
      <w:r>
        <w:rPr>
          <w:b/>
          <w:bCs/>
          <w:sz w:val="20"/>
          <w:szCs w:val="20"/>
        </w:rPr>
        <w:t>will charge its federally approved benefits and indirect rates on this project. Those rates are currently 42% and 23.13%, respectively.</w:t>
      </w:r>
    </w:p>
    <w:p w:rsidR="00D4071F" w:rsidRDefault="00D4071F" w:rsidP="00D4071F"/>
    <w:p w:rsidR="00681751" w:rsidRDefault="00681751" w:rsidP="00681751">
      <w:r>
        <w:t xml:space="preserve">* Non-federal cash match includes a grant proposal submitted by NH Audubon to the A.V. Stout Fund ($2000) and a cash contribution from the State of Maine (P. </w:t>
      </w:r>
      <w:proofErr w:type="spellStart"/>
      <w:r>
        <w:t>deMaynadier</w:t>
      </w:r>
      <w:proofErr w:type="spellEnd"/>
      <w:r>
        <w:t>). We will continue to seek additional state level support.</w:t>
      </w:r>
    </w:p>
    <w:p w:rsidR="00681751" w:rsidRDefault="00681751" w:rsidP="00D4071F"/>
    <w:p w:rsidR="00D4071F" w:rsidRDefault="00681751" w:rsidP="00D4071F">
      <w:r>
        <w:t>*</w:t>
      </w:r>
      <w:r w:rsidR="00D4071F">
        <w:t>* Includes a mix of the following:</w:t>
      </w:r>
    </w:p>
    <w:p w:rsidR="00D4071F" w:rsidRDefault="00D4071F" w:rsidP="00D4071F">
      <w:pPr>
        <w:numPr>
          <w:ilvl w:val="0"/>
          <w:numId w:val="14"/>
        </w:numPr>
      </w:pPr>
      <w:r>
        <w:t>Staff time at state agencies that is not already being pledged as match elsewhere</w:t>
      </w:r>
    </w:p>
    <w:p w:rsidR="00D4071F" w:rsidRDefault="005B13B9" w:rsidP="00D4071F">
      <w:pPr>
        <w:numPr>
          <w:ilvl w:val="0"/>
          <w:numId w:val="14"/>
        </w:numPr>
      </w:pPr>
      <w:r>
        <w:t>Volunteer time for</w:t>
      </w:r>
      <w:r w:rsidR="00D4071F">
        <w:t xml:space="preserve"> data compilation and review</w:t>
      </w:r>
    </w:p>
    <w:p w:rsidR="00D4071F" w:rsidRDefault="00D4071F" w:rsidP="00D4071F">
      <w:pPr>
        <w:numPr>
          <w:ilvl w:val="0"/>
          <w:numId w:val="14"/>
        </w:numPr>
      </w:pPr>
      <w:r>
        <w:t>Participation by a subset</w:t>
      </w:r>
      <w:r w:rsidR="005B13B9">
        <w:t xml:space="preserve"> of regional experts at the 2013</w:t>
      </w:r>
      <w:r>
        <w:t xml:space="preserve"> Northeast meeting of the DSA</w:t>
      </w:r>
    </w:p>
    <w:p w:rsidR="00D4071F" w:rsidRDefault="00D4071F" w:rsidP="00D4071F"/>
    <w:p w:rsidR="00D4071F" w:rsidRDefault="00D4071F" w:rsidP="00D4071F">
      <w:r>
        <w:t>See Appendix for more detail.</w:t>
      </w: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D4071F" w:rsidRDefault="00D4071F" w:rsidP="007C259B">
      <w:pPr>
        <w:autoSpaceDE w:val="0"/>
        <w:autoSpaceDN w:val="0"/>
        <w:adjustRightInd w:val="0"/>
        <w:rPr>
          <w:b/>
        </w:rPr>
      </w:pPr>
    </w:p>
    <w:p w:rsidR="0042020C" w:rsidRDefault="0042020C" w:rsidP="007C259B">
      <w:pPr>
        <w:autoSpaceDE w:val="0"/>
        <w:autoSpaceDN w:val="0"/>
        <w:adjustRightInd w:val="0"/>
        <w:rPr>
          <w:b/>
        </w:rPr>
      </w:pPr>
    </w:p>
    <w:p w:rsidR="0099097D" w:rsidRPr="007C259B" w:rsidRDefault="00CE7E31" w:rsidP="007C259B">
      <w:pPr>
        <w:autoSpaceDE w:val="0"/>
        <w:autoSpaceDN w:val="0"/>
        <w:adjustRightInd w:val="0"/>
      </w:pPr>
      <w:r w:rsidRPr="00E40923">
        <w:rPr>
          <w:b/>
        </w:rPr>
        <w:t xml:space="preserve">Qualifications of </w:t>
      </w:r>
      <w:r w:rsidR="002E7779">
        <w:rPr>
          <w:b/>
        </w:rPr>
        <w:t xml:space="preserve">project directors and </w:t>
      </w:r>
      <w:r w:rsidR="00863981">
        <w:rPr>
          <w:b/>
        </w:rPr>
        <w:t>principal c</w:t>
      </w:r>
      <w:r w:rsidR="002E7779">
        <w:rPr>
          <w:b/>
        </w:rPr>
        <w:t>ollaborators</w:t>
      </w:r>
    </w:p>
    <w:p w:rsidR="0099097D" w:rsidRPr="00715BC3" w:rsidRDefault="0099097D" w:rsidP="0099097D"/>
    <w:p w:rsidR="007C259B" w:rsidRDefault="007C259B" w:rsidP="007C259B">
      <w:r w:rsidRPr="007C259B">
        <w:rPr>
          <w:i/>
        </w:rPr>
        <w:t xml:space="preserve">Jeff </w:t>
      </w:r>
      <w:proofErr w:type="spellStart"/>
      <w:r w:rsidRPr="007C259B">
        <w:rPr>
          <w:i/>
        </w:rPr>
        <w:t>Corser</w:t>
      </w:r>
      <w:proofErr w:type="spellEnd"/>
      <w:r>
        <w:t xml:space="preserve"> received his B.S from SUNY ESF, and his M.S. in Forest Ecology from Duke University. He has worked as a Zoologist for the NY Natural Heritage Program since 2005 participating on several teams involved with biodiversity assessments and analyses throughout the state. Prior to arriving at NY Heritage, he worked for USGS as an amphibian ecologist, and as a stewardship ecologist for the Tennessee Natural Heritage Program. He was a co-author and active field researcher on the recently completed New York State Dragonfly and Damselfly Survey, and is currently authoring a</w:t>
      </w:r>
      <w:r w:rsidR="00C44531">
        <w:t>n article for a peer-reviewed journal</w:t>
      </w:r>
      <w:r>
        <w:t xml:space="preserve"> analyzing the data from this </w:t>
      </w:r>
      <w:r w:rsidR="000B15F0">
        <w:t>five-</w:t>
      </w:r>
      <w:r>
        <w:t>year survey effort.</w:t>
      </w:r>
    </w:p>
    <w:p w:rsidR="007C259B" w:rsidRDefault="007C259B" w:rsidP="002F3E2B">
      <w:pPr>
        <w:autoSpaceDE w:val="0"/>
        <w:autoSpaceDN w:val="0"/>
        <w:adjustRightInd w:val="0"/>
        <w:rPr>
          <w:i/>
        </w:rPr>
      </w:pPr>
    </w:p>
    <w:p w:rsidR="002F3E2B" w:rsidRDefault="002F3E2B" w:rsidP="002F3E2B">
      <w:pPr>
        <w:autoSpaceDE w:val="0"/>
        <w:autoSpaceDN w:val="0"/>
        <w:adjustRightInd w:val="0"/>
      </w:pPr>
      <w:r>
        <w:rPr>
          <w:i/>
        </w:rPr>
        <w:t>Erin White</w:t>
      </w:r>
      <w:r>
        <w:t xml:space="preserve"> received a B.A. in Biology from Kalamazoo College in Kalamazoo, MI, and an M.S. in Conservation Biology from Antioch New England. In her current position as a Zoologist with NY Natural Heritage, she coordinated the statewide New York Dragonfly and Damselfly Survey (2005-2009) from 2006 until the conclusion of the project</w:t>
      </w:r>
      <w:r w:rsidR="00C44531">
        <w:t xml:space="preserve"> and was the lead author on the final report</w:t>
      </w:r>
      <w:r>
        <w:t>. She has worked on a variety of projects including a Nature Conservancy project to develop a Freshwater Conservation Blueprint for NYS and inventories for rare animals under State Wildlife Grant</w:t>
      </w:r>
      <w:r w:rsidR="000B15F0">
        <w:t>s</w:t>
      </w:r>
      <w:r>
        <w:t xml:space="preserve"> projects.</w:t>
      </w:r>
    </w:p>
    <w:p w:rsidR="002F3E2B" w:rsidRDefault="002F3E2B" w:rsidP="002F3E2B">
      <w:pPr>
        <w:autoSpaceDE w:val="0"/>
        <w:autoSpaceDN w:val="0"/>
        <w:adjustRightInd w:val="0"/>
      </w:pPr>
    </w:p>
    <w:p w:rsidR="0099097D" w:rsidRDefault="0099097D" w:rsidP="0099097D">
      <w:r w:rsidRPr="002D2FE1">
        <w:rPr>
          <w:i/>
        </w:rPr>
        <w:t>Dr. Pam</w:t>
      </w:r>
      <w:r>
        <w:rPr>
          <w:i/>
        </w:rPr>
        <w:t>ela</w:t>
      </w:r>
      <w:r w:rsidRPr="002D2FE1">
        <w:rPr>
          <w:i/>
        </w:rPr>
        <w:t xml:space="preserve"> Hunt</w:t>
      </w:r>
      <w:r w:rsidR="00C53EDB">
        <w:t xml:space="preserve"> received a</w:t>
      </w:r>
      <w:r>
        <w:t xml:space="preserve"> </w:t>
      </w:r>
      <w:r w:rsidR="00C53EDB">
        <w:t>B.S.</w:t>
      </w:r>
      <w:r w:rsidR="00341B16">
        <w:t xml:space="preserve"> in Biology from Cornell Univer</w:t>
      </w:r>
      <w:r w:rsidR="00C53EDB">
        <w:t>s</w:t>
      </w:r>
      <w:r w:rsidR="00341B16">
        <w:t>i</w:t>
      </w:r>
      <w:r w:rsidR="00C53EDB">
        <w:t xml:space="preserve">ty, an M.A. in Zoology from the University of Montana, and a </w:t>
      </w:r>
      <w:r>
        <w:t>Ph.D. in Biology from Dartmouth College</w:t>
      </w:r>
      <w:r w:rsidR="00C53EDB">
        <w:t>. In her current position as</w:t>
      </w:r>
      <w:r>
        <w:t xml:space="preserve"> </w:t>
      </w:r>
      <w:r w:rsidR="001C28ED">
        <w:t>Senior</w:t>
      </w:r>
      <w:r>
        <w:t xml:space="preserve"> Conservation Biologist at</w:t>
      </w:r>
      <w:r w:rsidR="00DC61B9">
        <w:t xml:space="preserve"> </w:t>
      </w:r>
      <w:r w:rsidR="00341B16">
        <w:t>New Hampshire Audubon</w:t>
      </w:r>
      <w:r w:rsidR="00C53EDB">
        <w:t xml:space="preserve">, she </w:t>
      </w:r>
      <w:r w:rsidR="001C28ED">
        <w:t>coordinates the “N</w:t>
      </w:r>
      <w:r w:rsidR="00E87B75">
        <w:t xml:space="preserve">ew </w:t>
      </w:r>
      <w:r w:rsidR="001C28ED">
        <w:t>H</w:t>
      </w:r>
      <w:r w:rsidR="00E87B75">
        <w:t>ampshire</w:t>
      </w:r>
      <w:r w:rsidR="001C28ED">
        <w:t xml:space="preserve"> Dragonfly Survey,” </w:t>
      </w:r>
      <w:r w:rsidR="00715BC3">
        <w:t xml:space="preserve">led the revision of New Hampshire’s list of Threatened and Endangered Species, </w:t>
      </w:r>
      <w:r w:rsidR="001C28ED">
        <w:t xml:space="preserve">serves on the State </w:t>
      </w:r>
      <w:r>
        <w:t xml:space="preserve">“Wildlife </w:t>
      </w:r>
      <w:r w:rsidR="001C28ED">
        <w:t>Action Plan Implementation Team,</w:t>
      </w:r>
      <w:r>
        <w:t>”</w:t>
      </w:r>
      <w:r w:rsidR="001C28ED">
        <w:t xml:space="preserve"> and coordinates avian research and monitoring in N</w:t>
      </w:r>
      <w:r w:rsidR="00E87B75">
        <w:t xml:space="preserve">ew </w:t>
      </w:r>
      <w:r w:rsidR="001C28ED">
        <w:t>H</w:t>
      </w:r>
      <w:r w:rsidR="00E87B75">
        <w:t>ampshire</w:t>
      </w:r>
      <w:r w:rsidR="001C28ED">
        <w:t xml:space="preserve"> in conjunction with regional efforts.</w:t>
      </w:r>
      <w:r>
        <w:t xml:space="preserve"> </w:t>
      </w:r>
    </w:p>
    <w:p w:rsidR="00E40923" w:rsidRDefault="00E40923" w:rsidP="00ED6B85"/>
    <w:p w:rsidR="002F3E2B" w:rsidRPr="002F52DD" w:rsidRDefault="002F3E2B" w:rsidP="002F3E2B">
      <w:pPr>
        <w:rPr>
          <w:spacing w:val="-2"/>
        </w:rPr>
      </w:pPr>
      <w:r w:rsidRPr="001C23D8">
        <w:rPr>
          <w:i/>
          <w:spacing w:val="-2"/>
        </w:rPr>
        <w:t xml:space="preserve">Dr. Phillip </w:t>
      </w:r>
      <w:proofErr w:type="spellStart"/>
      <w:r w:rsidRPr="001C23D8">
        <w:rPr>
          <w:i/>
          <w:spacing w:val="-2"/>
        </w:rPr>
        <w:t>deMaynadier</w:t>
      </w:r>
      <w:proofErr w:type="spellEnd"/>
      <w:r>
        <w:rPr>
          <w:spacing w:val="-2"/>
        </w:rPr>
        <w:t xml:space="preserve"> received his B.S. in Natural Resources from </w:t>
      </w:r>
      <w:r w:rsidR="00E87B75">
        <w:rPr>
          <w:spacing w:val="-2"/>
        </w:rPr>
        <w:t xml:space="preserve">the </w:t>
      </w:r>
      <w:r>
        <w:rPr>
          <w:spacing w:val="-2"/>
        </w:rPr>
        <w:t>University of Michigan and Ph.D. in Wildlife Biology from University of Maine.  He</w:t>
      </w:r>
      <w:r w:rsidR="000B336E">
        <w:rPr>
          <w:spacing w:val="-2"/>
        </w:rPr>
        <w:t xml:space="preserve"> </w:t>
      </w:r>
      <w:r>
        <w:rPr>
          <w:spacing w:val="-2"/>
        </w:rPr>
        <w:t>works as a wildlife biologist for Maine's Department of Inland Fisheries and Wildlife</w:t>
      </w:r>
      <w:r w:rsidR="000B336E">
        <w:rPr>
          <w:spacing w:val="-2"/>
        </w:rPr>
        <w:t>, serving</w:t>
      </w:r>
      <w:r>
        <w:rPr>
          <w:spacing w:val="-2"/>
        </w:rPr>
        <w:t xml:space="preserve"> as Leader for the Reptile, Amphibian, and Invertebrate Group.  Some of his recent projects include managing the state’s program for identifying and protecting high value vernal pools, researching the effects of road mortality on endangered turtles, helping coordinate statewide </w:t>
      </w:r>
      <w:proofErr w:type="spellStart"/>
      <w:r>
        <w:rPr>
          <w:spacing w:val="-2"/>
        </w:rPr>
        <w:t>atlasing</w:t>
      </w:r>
      <w:proofErr w:type="spellEnd"/>
      <w:r>
        <w:rPr>
          <w:spacing w:val="-2"/>
        </w:rPr>
        <w:t xml:space="preserve"> efforts for butterflies, dragonflies, amphibians, and reptiles, and advising landowners and land trusts on protection standards for rare and endangered species.   </w:t>
      </w:r>
    </w:p>
    <w:p w:rsidR="002F3E2B" w:rsidRDefault="002F3E2B" w:rsidP="00C53EDB">
      <w:pPr>
        <w:autoSpaceDE w:val="0"/>
        <w:autoSpaceDN w:val="0"/>
        <w:adjustRightInd w:val="0"/>
      </w:pPr>
    </w:p>
    <w:p w:rsidR="007C259B" w:rsidRDefault="007C259B" w:rsidP="00C53EDB">
      <w:pPr>
        <w:autoSpaceDE w:val="0"/>
        <w:autoSpaceDN w:val="0"/>
        <w:adjustRightInd w:val="0"/>
      </w:pPr>
      <w:r>
        <w:t>The other collaborators on the cover page of this proposal are listed to indicate the breadth of regional participation in this proposed project. All state collaborators have agreed to provide data</w:t>
      </w:r>
      <w:r w:rsidR="00CA0391">
        <w:t xml:space="preserve"> and expertise in reviewing the products of this project. Not listed are several additional Odonata experts from academia and elsewhere who will also play important roles in reviewing this work.</w:t>
      </w:r>
    </w:p>
    <w:p w:rsidR="0042020C" w:rsidRPr="00CF5358" w:rsidRDefault="00CF5358" w:rsidP="0042020C">
      <w:pPr>
        <w:autoSpaceDE w:val="0"/>
        <w:autoSpaceDN w:val="0"/>
        <w:adjustRightInd w:val="0"/>
        <w:rPr>
          <w:b/>
        </w:rPr>
      </w:pPr>
      <w:r>
        <w:br w:type="page"/>
      </w:r>
      <w:r w:rsidR="0042020C">
        <w:rPr>
          <w:b/>
        </w:rPr>
        <w:lastRenderedPageBreak/>
        <w:t>Appendix:</w:t>
      </w:r>
      <w:r w:rsidR="0042020C" w:rsidRPr="00CF5358">
        <w:rPr>
          <w:b/>
        </w:rPr>
        <w:t xml:space="preserve"> Detailed explanation of match.</w:t>
      </w:r>
    </w:p>
    <w:p w:rsidR="0042020C" w:rsidRDefault="0042020C" w:rsidP="0042020C">
      <w:pPr>
        <w:autoSpaceDE w:val="0"/>
        <w:autoSpaceDN w:val="0"/>
        <w:adjustRightInd w:val="0"/>
      </w:pPr>
    </w:p>
    <w:p w:rsidR="0042020C" w:rsidRDefault="0042020C" w:rsidP="0042020C">
      <w:pPr>
        <w:autoSpaceDE w:val="0"/>
        <w:autoSpaceDN w:val="0"/>
        <w:adjustRightInd w:val="0"/>
      </w:pPr>
      <w:r>
        <w:t>In-kind match for this project comes from the following sources:</w:t>
      </w:r>
    </w:p>
    <w:p w:rsidR="0042020C" w:rsidRDefault="0042020C" w:rsidP="0042020C">
      <w:pPr>
        <w:numPr>
          <w:ilvl w:val="0"/>
          <w:numId w:val="15"/>
        </w:numPr>
        <w:autoSpaceDE w:val="0"/>
        <w:autoSpaceDN w:val="0"/>
        <w:adjustRightInd w:val="0"/>
      </w:pPr>
      <w:r w:rsidRPr="00371714">
        <w:rPr>
          <w:u w:val="single"/>
        </w:rPr>
        <w:t>State funds</w:t>
      </w:r>
      <w:r>
        <w:t xml:space="preserve">. </w:t>
      </w:r>
      <w:proofErr w:type="spellStart"/>
      <w:r>
        <w:t>Odonata</w:t>
      </w:r>
      <w:proofErr w:type="spellEnd"/>
      <w:r>
        <w:t xml:space="preserve"> experts affiliated with state agencies in MA, PA, and WV have agreed to contribute time to various components of this project, including data compilation and review, data sharing, discussion of responsibility and risk scoring, and review of the final product. These funds are not obligated as match to other federally funded projects. </w:t>
      </w:r>
    </w:p>
    <w:p w:rsidR="0042020C" w:rsidRDefault="0042020C" w:rsidP="0042020C">
      <w:pPr>
        <w:numPr>
          <w:ilvl w:val="0"/>
          <w:numId w:val="15"/>
        </w:numPr>
        <w:autoSpaceDE w:val="0"/>
        <w:autoSpaceDN w:val="0"/>
        <w:adjustRightInd w:val="0"/>
      </w:pPr>
      <w:r w:rsidRPr="00371714">
        <w:rPr>
          <w:u w:val="single"/>
        </w:rPr>
        <w:t>Volunteer time</w:t>
      </w:r>
      <w:r>
        <w:t xml:space="preserve">. Many of the </w:t>
      </w:r>
      <w:proofErr w:type="spellStart"/>
      <w:r>
        <w:t>Odonata</w:t>
      </w:r>
      <w:proofErr w:type="spellEnd"/>
      <w:r>
        <w:t xml:space="preserve"> experts in the northeast are not affiliated with state agencies, including those who maintain distributional databases in VT, MA, RI, CT, NJ, DE, MD, and VA. Partners in each of these states have agreed to contribute time in the same manner as outlined above. This contribution will be assessed at a rate of </w:t>
      </w:r>
      <w:r w:rsidRPr="00E34B17">
        <w:t>$250/</w:t>
      </w:r>
      <w:r>
        <w:t>day, which is equivalent to the average daily rate for NY Heritage field staff.</w:t>
      </w:r>
    </w:p>
    <w:p w:rsidR="0042020C" w:rsidRDefault="0042020C" w:rsidP="0042020C">
      <w:pPr>
        <w:numPr>
          <w:ilvl w:val="0"/>
          <w:numId w:val="15"/>
        </w:numPr>
        <w:autoSpaceDE w:val="0"/>
        <w:autoSpaceDN w:val="0"/>
        <w:adjustRightInd w:val="0"/>
      </w:pPr>
      <w:r w:rsidRPr="00371714">
        <w:rPr>
          <w:u w:val="single"/>
        </w:rPr>
        <w:t>Additional experts</w:t>
      </w:r>
      <w:r>
        <w:t xml:space="preserve"> with broad experience with </w:t>
      </w:r>
      <w:proofErr w:type="spellStart"/>
      <w:r>
        <w:t>Odonata</w:t>
      </w:r>
      <w:proofErr w:type="spellEnd"/>
      <w:r>
        <w:t xml:space="preserve"> will be asked to review both our process and the final product. These experts are not necessarily the same as the state-level experts discussed above. Because of their broader and more technical expertise, time spent by these experts will be assessed </w:t>
      </w:r>
      <w:r w:rsidRPr="00E34B17">
        <w:t xml:space="preserve">at $400/day. </w:t>
      </w:r>
    </w:p>
    <w:p w:rsidR="0042020C" w:rsidRPr="0091035C" w:rsidRDefault="0042020C" w:rsidP="0042020C">
      <w:pPr>
        <w:numPr>
          <w:ilvl w:val="0"/>
          <w:numId w:val="15"/>
        </w:numPr>
        <w:autoSpaceDE w:val="0"/>
        <w:autoSpaceDN w:val="0"/>
        <w:adjustRightInd w:val="0"/>
      </w:pPr>
      <w:r w:rsidRPr="0091035C">
        <w:rPr>
          <w:u w:val="single"/>
        </w:rPr>
        <w:t>Workshop at 201</w:t>
      </w:r>
      <w:r w:rsidR="00523347">
        <w:rPr>
          <w:u w:val="single"/>
        </w:rPr>
        <w:t>3</w:t>
      </w:r>
      <w:r w:rsidRPr="0091035C">
        <w:rPr>
          <w:u w:val="single"/>
        </w:rPr>
        <w:t xml:space="preserve"> Northeast DSA meeting</w:t>
      </w:r>
      <w:r w:rsidRPr="0091035C">
        <w:t>. We estimate that 1</w:t>
      </w:r>
      <w:r w:rsidR="00523347">
        <w:t>5</w:t>
      </w:r>
      <w:r w:rsidRPr="0091035C">
        <w:t xml:space="preserve"> participants at this meeting (</w:t>
      </w:r>
      <w:r w:rsidR="002D18B1" w:rsidRPr="0091035C">
        <w:t>~</w:t>
      </w:r>
      <w:r w:rsidRPr="0091035C">
        <w:t>30% of typical attendance) wou</w:t>
      </w:r>
      <w:r w:rsidR="002D18B1" w:rsidRPr="0091035C">
        <w:t>ld participate in a conference-</w:t>
      </w:r>
      <w:r w:rsidRPr="0091035C">
        <w:t xml:space="preserve">scheduled working group to assist with the project. Each workshop participant would be assumed to contribute </w:t>
      </w:r>
      <w:r w:rsidR="0091035C" w:rsidRPr="0091035C">
        <w:t>2 days of their time including travel time (@ $3</w:t>
      </w:r>
      <w:r w:rsidRPr="0091035C">
        <w:t>50</w:t>
      </w:r>
      <w:r w:rsidR="0091035C" w:rsidRPr="0091035C">
        <w:t>/day</w:t>
      </w:r>
      <w:r w:rsidRPr="0091035C">
        <w:t>), one night’s lodging prior to the actual meeting, and an average of 400 miles travel (@ $0.51/mile).</w:t>
      </w:r>
    </w:p>
    <w:p w:rsidR="0042020C" w:rsidRDefault="0042020C" w:rsidP="0042020C">
      <w:pPr>
        <w:autoSpaceDE w:val="0"/>
        <w:autoSpaceDN w:val="0"/>
        <w:adjustRightInd w:val="0"/>
      </w:pPr>
    </w:p>
    <w:p w:rsidR="0042020C" w:rsidRDefault="0042020C" w:rsidP="0042020C">
      <w:pPr>
        <w:autoSpaceDE w:val="0"/>
        <w:autoSpaceDN w:val="0"/>
        <w:adjustRightInd w:val="0"/>
      </w:pPr>
      <w:r>
        <w:t xml:space="preserve">These four sources provide </w:t>
      </w:r>
      <w:r w:rsidR="00523347">
        <w:t xml:space="preserve">in-kind </w:t>
      </w:r>
      <w:r>
        <w:t>match as</w:t>
      </w:r>
      <w:r w:rsidR="00D02F1B">
        <w:t xml:space="preserve"> outlined below</w:t>
      </w:r>
      <w:r>
        <w:t xml:space="preserve">. </w:t>
      </w:r>
    </w:p>
    <w:p w:rsidR="0042020C" w:rsidRPr="008B1FB2" w:rsidRDefault="0042020C" w:rsidP="0042020C">
      <w:pPr>
        <w:autoSpaceDE w:val="0"/>
        <w:autoSpaceDN w:val="0"/>
        <w:adjustRightInd w:val="0"/>
        <w:rPr>
          <w:sz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800"/>
        <w:gridCol w:w="1530"/>
        <w:gridCol w:w="1800"/>
      </w:tblGrid>
      <w:tr w:rsidR="0042020C" w:rsidRPr="00A678F2" w:rsidTr="00067C6E">
        <w:tc>
          <w:tcPr>
            <w:tcW w:w="3510" w:type="dxa"/>
          </w:tcPr>
          <w:p w:rsidR="0042020C" w:rsidRPr="00A678F2" w:rsidRDefault="0042020C" w:rsidP="00067C6E">
            <w:pPr>
              <w:autoSpaceDE w:val="0"/>
              <w:autoSpaceDN w:val="0"/>
              <w:adjustRightInd w:val="0"/>
              <w:jc w:val="center"/>
              <w:rPr>
                <w:b/>
                <w:sz w:val="22"/>
                <w:szCs w:val="22"/>
              </w:rPr>
            </w:pPr>
            <w:r w:rsidRPr="00A678F2">
              <w:rPr>
                <w:b/>
                <w:sz w:val="22"/>
                <w:szCs w:val="22"/>
              </w:rPr>
              <w:t>Source</w:t>
            </w:r>
          </w:p>
        </w:tc>
        <w:tc>
          <w:tcPr>
            <w:tcW w:w="1800" w:type="dxa"/>
          </w:tcPr>
          <w:p w:rsidR="0042020C" w:rsidRPr="00A678F2" w:rsidRDefault="0042020C" w:rsidP="00067C6E">
            <w:pPr>
              <w:autoSpaceDE w:val="0"/>
              <w:autoSpaceDN w:val="0"/>
              <w:adjustRightInd w:val="0"/>
              <w:jc w:val="center"/>
              <w:rPr>
                <w:b/>
                <w:sz w:val="22"/>
                <w:szCs w:val="22"/>
              </w:rPr>
            </w:pPr>
            <w:r w:rsidRPr="00A678F2">
              <w:rPr>
                <w:b/>
                <w:sz w:val="22"/>
                <w:szCs w:val="22"/>
              </w:rPr>
              <w:t>Commitment</w:t>
            </w:r>
          </w:p>
        </w:tc>
        <w:tc>
          <w:tcPr>
            <w:tcW w:w="1530" w:type="dxa"/>
          </w:tcPr>
          <w:p w:rsidR="0042020C" w:rsidRPr="00A678F2" w:rsidRDefault="0042020C" w:rsidP="00067C6E">
            <w:pPr>
              <w:autoSpaceDE w:val="0"/>
              <w:autoSpaceDN w:val="0"/>
              <w:adjustRightInd w:val="0"/>
              <w:jc w:val="center"/>
              <w:rPr>
                <w:b/>
                <w:sz w:val="22"/>
                <w:szCs w:val="22"/>
              </w:rPr>
            </w:pPr>
            <w:r w:rsidRPr="00A678F2">
              <w:rPr>
                <w:b/>
                <w:sz w:val="22"/>
                <w:szCs w:val="22"/>
              </w:rPr>
              <w:t>Value</w:t>
            </w:r>
          </w:p>
        </w:tc>
        <w:tc>
          <w:tcPr>
            <w:tcW w:w="1800" w:type="dxa"/>
          </w:tcPr>
          <w:p w:rsidR="0042020C" w:rsidRPr="00A678F2" w:rsidRDefault="0042020C" w:rsidP="00067C6E">
            <w:pPr>
              <w:autoSpaceDE w:val="0"/>
              <w:autoSpaceDN w:val="0"/>
              <w:adjustRightInd w:val="0"/>
              <w:jc w:val="center"/>
              <w:rPr>
                <w:b/>
                <w:sz w:val="22"/>
                <w:szCs w:val="22"/>
              </w:rPr>
            </w:pPr>
            <w:r w:rsidRPr="00A678F2">
              <w:rPr>
                <w:b/>
                <w:sz w:val="22"/>
                <w:szCs w:val="22"/>
              </w:rPr>
              <w:t>Total</w:t>
            </w:r>
          </w:p>
        </w:tc>
      </w:tr>
      <w:tr w:rsidR="0042020C" w:rsidRPr="00A678F2" w:rsidTr="00067C6E">
        <w:tc>
          <w:tcPr>
            <w:tcW w:w="3510" w:type="dxa"/>
          </w:tcPr>
          <w:p w:rsidR="0042020C" w:rsidRPr="00A678F2" w:rsidRDefault="0042020C" w:rsidP="00067C6E">
            <w:pPr>
              <w:autoSpaceDE w:val="0"/>
              <w:autoSpaceDN w:val="0"/>
              <w:adjustRightInd w:val="0"/>
              <w:rPr>
                <w:b/>
                <w:sz w:val="22"/>
                <w:szCs w:val="22"/>
              </w:rPr>
            </w:pPr>
            <w:r w:rsidRPr="00A678F2">
              <w:rPr>
                <w:b/>
                <w:sz w:val="22"/>
                <w:szCs w:val="22"/>
              </w:rPr>
              <w:t>State-funded Partners</w:t>
            </w:r>
          </w:p>
        </w:tc>
        <w:tc>
          <w:tcPr>
            <w:tcW w:w="1800" w:type="dxa"/>
          </w:tcPr>
          <w:p w:rsidR="0042020C" w:rsidRPr="00A678F2" w:rsidRDefault="0042020C" w:rsidP="00067C6E">
            <w:pPr>
              <w:autoSpaceDE w:val="0"/>
              <w:autoSpaceDN w:val="0"/>
              <w:adjustRightInd w:val="0"/>
              <w:jc w:val="center"/>
              <w:rPr>
                <w:b/>
                <w:sz w:val="22"/>
                <w:szCs w:val="22"/>
              </w:rPr>
            </w:pPr>
          </w:p>
        </w:tc>
        <w:tc>
          <w:tcPr>
            <w:tcW w:w="1530" w:type="dxa"/>
          </w:tcPr>
          <w:p w:rsidR="0042020C" w:rsidRPr="00A678F2" w:rsidRDefault="0042020C" w:rsidP="00067C6E">
            <w:pPr>
              <w:autoSpaceDE w:val="0"/>
              <w:autoSpaceDN w:val="0"/>
              <w:adjustRightInd w:val="0"/>
              <w:jc w:val="center"/>
              <w:rPr>
                <w:b/>
                <w:sz w:val="22"/>
                <w:szCs w:val="22"/>
              </w:rPr>
            </w:pPr>
          </w:p>
        </w:tc>
        <w:tc>
          <w:tcPr>
            <w:tcW w:w="1800" w:type="dxa"/>
          </w:tcPr>
          <w:p w:rsidR="0042020C" w:rsidRPr="00A678F2" w:rsidRDefault="0042020C" w:rsidP="00067C6E">
            <w:pPr>
              <w:autoSpaceDE w:val="0"/>
              <w:autoSpaceDN w:val="0"/>
              <w:adjustRightInd w:val="0"/>
              <w:jc w:val="center"/>
              <w:rPr>
                <w:b/>
                <w:sz w:val="22"/>
                <w:szCs w:val="22"/>
              </w:rPr>
            </w:pP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West Virginia</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2 days</w:t>
            </w:r>
          </w:p>
        </w:tc>
        <w:tc>
          <w:tcPr>
            <w:tcW w:w="1530" w:type="dxa"/>
          </w:tcPr>
          <w:p w:rsidR="0042020C" w:rsidRPr="00A678F2" w:rsidRDefault="0091035C" w:rsidP="00067C6E">
            <w:pPr>
              <w:autoSpaceDE w:val="0"/>
              <w:autoSpaceDN w:val="0"/>
              <w:adjustRightInd w:val="0"/>
              <w:jc w:val="center"/>
              <w:rPr>
                <w:sz w:val="22"/>
                <w:szCs w:val="22"/>
              </w:rPr>
            </w:pPr>
            <w:r>
              <w:rPr>
                <w:sz w:val="22"/>
                <w:szCs w:val="22"/>
              </w:rPr>
              <w:t>$200</w:t>
            </w:r>
          </w:p>
        </w:tc>
        <w:tc>
          <w:tcPr>
            <w:tcW w:w="1800" w:type="dxa"/>
          </w:tcPr>
          <w:p w:rsidR="0042020C" w:rsidRPr="00A678F2" w:rsidRDefault="0091035C" w:rsidP="00067C6E">
            <w:pPr>
              <w:autoSpaceDE w:val="0"/>
              <w:autoSpaceDN w:val="0"/>
              <w:adjustRightInd w:val="0"/>
              <w:jc w:val="center"/>
              <w:rPr>
                <w:sz w:val="22"/>
                <w:szCs w:val="22"/>
              </w:rPr>
            </w:pPr>
            <w:r>
              <w:rPr>
                <w:sz w:val="22"/>
                <w:szCs w:val="22"/>
              </w:rPr>
              <w:t>$     4</w:t>
            </w:r>
            <w:r w:rsidR="0042020C" w:rsidRPr="00A678F2">
              <w:rPr>
                <w:sz w:val="22"/>
                <w:szCs w:val="22"/>
              </w:rPr>
              <w:t>00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Pennsylvania</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5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w:t>
            </w:r>
            <w:r>
              <w:rPr>
                <w:sz w:val="22"/>
                <w:szCs w:val="22"/>
              </w:rPr>
              <w:t>150</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 xml:space="preserve">$  </w:t>
            </w:r>
            <w:r>
              <w:rPr>
                <w:sz w:val="22"/>
                <w:szCs w:val="22"/>
              </w:rPr>
              <w:t xml:space="preserve">   750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Massachusetts</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5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$2</w:t>
            </w:r>
            <w:r>
              <w:rPr>
                <w:sz w:val="22"/>
                <w:szCs w:val="22"/>
              </w:rPr>
              <w:t>16</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 xml:space="preserve">$  </w:t>
            </w:r>
            <w:r>
              <w:rPr>
                <w:sz w:val="22"/>
                <w:szCs w:val="22"/>
              </w:rPr>
              <w:t>1,080</w:t>
            </w:r>
          </w:p>
        </w:tc>
      </w:tr>
      <w:tr w:rsidR="0042020C" w:rsidRPr="00A678F2" w:rsidTr="00067C6E">
        <w:tc>
          <w:tcPr>
            <w:tcW w:w="3510" w:type="dxa"/>
          </w:tcPr>
          <w:p w:rsidR="0042020C" w:rsidRPr="00A678F2" w:rsidRDefault="0042020C" w:rsidP="00067C6E">
            <w:pPr>
              <w:autoSpaceDE w:val="0"/>
              <w:autoSpaceDN w:val="0"/>
              <w:adjustRightInd w:val="0"/>
              <w:rPr>
                <w:b/>
                <w:sz w:val="22"/>
                <w:szCs w:val="22"/>
              </w:rPr>
            </w:pPr>
            <w:r w:rsidRPr="00A678F2">
              <w:rPr>
                <w:b/>
                <w:sz w:val="22"/>
                <w:szCs w:val="22"/>
              </w:rPr>
              <w:t>Volunteer Partners</w:t>
            </w:r>
          </w:p>
        </w:tc>
        <w:tc>
          <w:tcPr>
            <w:tcW w:w="1800" w:type="dxa"/>
          </w:tcPr>
          <w:p w:rsidR="0042020C" w:rsidRPr="00A678F2" w:rsidRDefault="0042020C" w:rsidP="00067C6E">
            <w:pPr>
              <w:autoSpaceDE w:val="0"/>
              <w:autoSpaceDN w:val="0"/>
              <w:adjustRightInd w:val="0"/>
              <w:jc w:val="center"/>
              <w:rPr>
                <w:sz w:val="22"/>
                <w:szCs w:val="22"/>
              </w:rPr>
            </w:pPr>
          </w:p>
        </w:tc>
        <w:tc>
          <w:tcPr>
            <w:tcW w:w="1530" w:type="dxa"/>
          </w:tcPr>
          <w:p w:rsidR="0042020C" w:rsidRPr="00A678F2" w:rsidRDefault="0042020C" w:rsidP="00067C6E">
            <w:pPr>
              <w:autoSpaceDE w:val="0"/>
              <w:autoSpaceDN w:val="0"/>
              <w:adjustRightInd w:val="0"/>
              <w:jc w:val="center"/>
              <w:rPr>
                <w:sz w:val="22"/>
                <w:szCs w:val="22"/>
              </w:rPr>
            </w:pPr>
          </w:p>
        </w:tc>
        <w:tc>
          <w:tcPr>
            <w:tcW w:w="1800" w:type="dxa"/>
          </w:tcPr>
          <w:p w:rsidR="0042020C" w:rsidRPr="00A678F2" w:rsidRDefault="0042020C" w:rsidP="00067C6E">
            <w:pPr>
              <w:autoSpaceDE w:val="0"/>
              <w:autoSpaceDN w:val="0"/>
              <w:adjustRightInd w:val="0"/>
              <w:jc w:val="center"/>
              <w:rPr>
                <w:sz w:val="22"/>
                <w:szCs w:val="22"/>
              </w:rPr>
            </w:pP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Virginia</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4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$250</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  1,000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Maryland</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3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$250</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     750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Delaware</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5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$250</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  1,250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New Jersey</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5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$250</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  1,250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Connecticut</w:t>
            </w:r>
          </w:p>
        </w:tc>
        <w:tc>
          <w:tcPr>
            <w:tcW w:w="1800" w:type="dxa"/>
          </w:tcPr>
          <w:p w:rsidR="0042020C" w:rsidRPr="00E34B17" w:rsidRDefault="0042020C" w:rsidP="00067C6E">
            <w:pPr>
              <w:autoSpaceDE w:val="0"/>
              <w:autoSpaceDN w:val="0"/>
              <w:adjustRightInd w:val="0"/>
              <w:jc w:val="center"/>
              <w:rPr>
                <w:sz w:val="22"/>
                <w:szCs w:val="22"/>
              </w:rPr>
            </w:pPr>
            <w:r w:rsidRPr="00E34B17">
              <w:rPr>
                <w:sz w:val="22"/>
                <w:szCs w:val="22"/>
              </w:rPr>
              <w:t>5 days</w:t>
            </w:r>
          </w:p>
        </w:tc>
        <w:tc>
          <w:tcPr>
            <w:tcW w:w="1530" w:type="dxa"/>
          </w:tcPr>
          <w:p w:rsidR="0042020C" w:rsidRPr="00E34B17" w:rsidRDefault="0042020C" w:rsidP="00067C6E">
            <w:pPr>
              <w:autoSpaceDE w:val="0"/>
              <w:autoSpaceDN w:val="0"/>
              <w:adjustRightInd w:val="0"/>
              <w:jc w:val="center"/>
              <w:rPr>
                <w:sz w:val="22"/>
                <w:szCs w:val="22"/>
              </w:rPr>
            </w:pPr>
            <w:r w:rsidRPr="00E34B17">
              <w:rPr>
                <w:sz w:val="22"/>
                <w:szCs w:val="22"/>
              </w:rPr>
              <w:t>$250</w:t>
            </w:r>
          </w:p>
        </w:tc>
        <w:tc>
          <w:tcPr>
            <w:tcW w:w="1800" w:type="dxa"/>
          </w:tcPr>
          <w:p w:rsidR="0042020C" w:rsidRPr="00502817" w:rsidRDefault="0042020C" w:rsidP="00067C6E">
            <w:pPr>
              <w:autoSpaceDE w:val="0"/>
              <w:autoSpaceDN w:val="0"/>
              <w:adjustRightInd w:val="0"/>
              <w:jc w:val="center"/>
              <w:rPr>
                <w:sz w:val="22"/>
                <w:szCs w:val="22"/>
              </w:rPr>
            </w:pPr>
            <w:r w:rsidRPr="00502817">
              <w:rPr>
                <w:sz w:val="22"/>
                <w:szCs w:val="22"/>
              </w:rPr>
              <w:t>$  1,250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Massachusetts</w:t>
            </w:r>
          </w:p>
        </w:tc>
        <w:tc>
          <w:tcPr>
            <w:tcW w:w="1800" w:type="dxa"/>
          </w:tcPr>
          <w:p w:rsidR="0042020C" w:rsidRPr="00E34B17" w:rsidRDefault="0042020C" w:rsidP="00067C6E">
            <w:pPr>
              <w:autoSpaceDE w:val="0"/>
              <w:autoSpaceDN w:val="0"/>
              <w:adjustRightInd w:val="0"/>
              <w:jc w:val="center"/>
              <w:rPr>
                <w:sz w:val="22"/>
                <w:szCs w:val="22"/>
              </w:rPr>
            </w:pPr>
            <w:r w:rsidRPr="00E34B17">
              <w:rPr>
                <w:sz w:val="22"/>
                <w:szCs w:val="22"/>
              </w:rPr>
              <w:t>2 days</w:t>
            </w:r>
          </w:p>
        </w:tc>
        <w:tc>
          <w:tcPr>
            <w:tcW w:w="1530" w:type="dxa"/>
          </w:tcPr>
          <w:p w:rsidR="0042020C" w:rsidRPr="00E34B17" w:rsidRDefault="0042020C" w:rsidP="00067C6E">
            <w:pPr>
              <w:autoSpaceDE w:val="0"/>
              <w:autoSpaceDN w:val="0"/>
              <w:adjustRightInd w:val="0"/>
              <w:jc w:val="center"/>
              <w:rPr>
                <w:sz w:val="22"/>
                <w:szCs w:val="22"/>
              </w:rPr>
            </w:pPr>
            <w:r w:rsidRPr="00E34B17">
              <w:rPr>
                <w:sz w:val="22"/>
                <w:szCs w:val="22"/>
              </w:rPr>
              <w:t>$250</w:t>
            </w:r>
          </w:p>
        </w:tc>
        <w:tc>
          <w:tcPr>
            <w:tcW w:w="1800" w:type="dxa"/>
          </w:tcPr>
          <w:p w:rsidR="0042020C" w:rsidRPr="00502817" w:rsidRDefault="0042020C" w:rsidP="00067C6E">
            <w:pPr>
              <w:autoSpaceDE w:val="0"/>
              <w:autoSpaceDN w:val="0"/>
              <w:adjustRightInd w:val="0"/>
              <w:jc w:val="center"/>
              <w:rPr>
                <w:sz w:val="22"/>
                <w:szCs w:val="22"/>
              </w:rPr>
            </w:pPr>
            <w:r w:rsidRPr="00502817">
              <w:rPr>
                <w:sz w:val="22"/>
                <w:szCs w:val="22"/>
              </w:rPr>
              <w:t>$     500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Massachusetts</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2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$350</w:t>
            </w:r>
          </w:p>
        </w:tc>
        <w:tc>
          <w:tcPr>
            <w:tcW w:w="1800" w:type="dxa"/>
          </w:tcPr>
          <w:p w:rsidR="0042020C" w:rsidRPr="00502817" w:rsidRDefault="0042020C" w:rsidP="00067C6E">
            <w:pPr>
              <w:autoSpaceDE w:val="0"/>
              <w:autoSpaceDN w:val="0"/>
              <w:adjustRightInd w:val="0"/>
              <w:jc w:val="center"/>
              <w:rPr>
                <w:sz w:val="22"/>
                <w:szCs w:val="22"/>
              </w:rPr>
            </w:pPr>
            <w:r w:rsidRPr="00502817">
              <w:rPr>
                <w:sz w:val="22"/>
                <w:szCs w:val="22"/>
              </w:rPr>
              <w:t>$     700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Vermont</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3 days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$250</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     750</w:t>
            </w:r>
          </w:p>
        </w:tc>
      </w:tr>
      <w:tr w:rsidR="0042020C" w:rsidRPr="00A678F2" w:rsidTr="00067C6E">
        <w:tc>
          <w:tcPr>
            <w:tcW w:w="3510" w:type="dxa"/>
          </w:tcPr>
          <w:p w:rsidR="0042020C" w:rsidRPr="005D2165" w:rsidRDefault="0042020C" w:rsidP="00067C6E">
            <w:pPr>
              <w:autoSpaceDE w:val="0"/>
              <w:autoSpaceDN w:val="0"/>
              <w:adjustRightInd w:val="0"/>
              <w:jc w:val="right"/>
              <w:rPr>
                <w:sz w:val="22"/>
                <w:szCs w:val="22"/>
              </w:rPr>
            </w:pPr>
            <w:r w:rsidRPr="005D2165">
              <w:rPr>
                <w:sz w:val="22"/>
                <w:szCs w:val="22"/>
              </w:rPr>
              <w:t>Rhode Island</w:t>
            </w:r>
          </w:p>
        </w:tc>
        <w:tc>
          <w:tcPr>
            <w:tcW w:w="1800" w:type="dxa"/>
          </w:tcPr>
          <w:p w:rsidR="0042020C" w:rsidRPr="00A678F2" w:rsidRDefault="0042020C" w:rsidP="00067C6E">
            <w:pPr>
              <w:autoSpaceDE w:val="0"/>
              <w:autoSpaceDN w:val="0"/>
              <w:adjustRightInd w:val="0"/>
              <w:jc w:val="center"/>
              <w:rPr>
                <w:sz w:val="22"/>
                <w:szCs w:val="22"/>
              </w:rPr>
            </w:pPr>
            <w:r>
              <w:rPr>
                <w:sz w:val="22"/>
                <w:szCs w:val="22"/>
              </w:rPr>
              <w:t>3 days</w:t>
            </w:r>
          </w:p>
        </w:tc>
        <w:tc>
          <w:tcPr>
            <w:tcW w:w="1530" w:type="dxa"/>
          </w:tcPr>
          <w:p w:rsidR="0042020C" w:rsidRPr="00A678F2" w:rsidRDefault="0042020C" w:rsidP="00067C6E">
            <w:pPr>
              <w:autoSpaceDE w:val="0"/>
              <w:autoSpaceDN w:val="0"/>
              <w:adjustRightInd w:val="0"/>
              <w:jc w:val="center"/>
              <w:rPr>
                <w:sz w:val="22"/>
                <w:szCs w:val="22"/>
              </w:rPr>
            </w:pPr>
            <w:r>
              <w:rPr>
                <w:sz w:val="22"/>
                <w:szCs w:val="22"/>
              </w:rPr>
              <w:t>$350</w:t>
            </w:r>
          </w:p>
        </w:tc>
        <w:tc>
          <w:tcPr>
            <w:tcW w:w="1800" w:type="dxa"/>
          </w:tcPr>
          <w:p w:rsidR="0042020C" w:rsidRPr="00A678F2" w:rsidRDefault="0042020C" w:rsidP="00067C6E">
            <w:pPr>
              <w:autoSpaceDE w:val="0"/>
              <w:autoSpaceDN w:val="0"/>
              <w:adjustRightInd w:val="0"/>
              <w:jc w:val="center"/>
              <w:rPr>
                <w:sz w:val="22"/>
                <w:szCs w:val="22"/>
              </w:rPr>
            </w:pPr>
            <w:r>
              <w:rPr>
                <w:sz w:val="22"/>
                <w:szCs w:val="22"/>
              </w:rPr>
              <w:t>$  1,050</w:t>
            </w:r>
          </w:p>
        </w:tc>
      </w:tr>
      <w:tr w:rsidR="0042020C" w:rsidRPr="00A678F2" w:rsidTr="00067C6E">
        <w:tc>
          <w:tcPr>
            <w:tcW w:w="3510" w:type="dxa"/>
          </w:tcPr>
          <w:p w:rsidR="0042020C" w:rsidRPr="00A678F2" w:rsidRDefault="0042020C" w:rsidP="00067C6E">
            <w:pPr>
              <w:autoSpaceDE w:val="0"/>
              <w:autoSpaceDN w:val="0"/>
              <w:adjustRightInd w:val="0"/>
              <w:rPr>
                <w:b/>
                <w:sz w:val="22"/>
                <w:szCs w:val="22"/>
              </w:rPr>
            </w:pPr>
            <w:r w:rsidRPr="00A678F2">
              <w:rPr>
                <w:b/>
                <w:sz w:val="22"/>
                <w:szCs w:val="22"/>
              </w:rPr>
              <w:t xml:space="preserve">Expert Review </w:t>
            </w:r>
            <w:r w:rsidRPr="00A678F2">
              <w:rPr>
                <w:sz w:val="22"/>
                <w:szCs w:val="22"/>
              </w:rPr>
              <w:t>(x 6 people)</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5 days each</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$400</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$12,000</w:t>
            </w:r>
          </w:p>
        </w:tc>
      </w:tr>
      <w:tr w:rsidR="0042020C" w:rsidRPr="00A678F2" w:rsidTr="00067C6E">
        <w:tc>
          <w:tcPr>
            <w:tcW w:w="3510" w:type="dxa"/>
          </w:tcPr>
          <w:p w:rsidR="0042020C" w:rsidRPr="00A678F2" w:rsidRDefault="0042020C" w:rsidP="00523347">
            <w:pPr>
              <w:autoSpaceDE w:val="0"/>
              <w:autoSpaceDN w:val="0"/>
              <w:adjustRightInd w:val="0"/>
              <w:rPr>
                <w:b/>
                <w:sz w:val="22"/>
                <w:szCs w:val="22"/>
              </w:rPr>
            </w:pPr>
            <w:r w:rsidRPr="00A678F2">
              <w:rPr>
                <w:b/>
                <w:sz w:val="22"/>
                <w:szCs w:val="22"/>
              </w:rPr>
              <w:t xml:space="preserve">DSA Workshop </w:t>
            </w:r>
            <w:r w:rsidRPr="00A678F2">
              <w:rPr>
                <w:sz w:val="22"/>
                <w:szCs w:val="22"/>
              </w:rPr>
              <w:t>(x 1</w:t>
            </w:r>
            <w:r w:rsidR="00523347">
              <w:rPr>
                <w:sz w:val="22"/>
                <w:szCs w:val="22"/>
              </w:rPr>
              <w:t>5</w:t>
            </w:r>
            <w:r w:rsidRPr="00A678F2">
              <w:rPr>
                <w:sz w:val="22"/>
                <w:szCs w:val="22"/>
              </w:rPr>
              <w:t xml:space="preserve"> people)</w:t>
            </w:r>
          </w:p>
        </w:tc>
        <w:tc>
          <w:tcPr>
            <w:tcW w:w="1800" w:type="dxa"/>
          </w:tcPr>
          <w:p w:rsidR="0042020C" w:rsidRPr="00A678F2" w:rsidRDefault="0042020C" w:rsidP="00067C6E">
            <w:pPr>
              <w:autoSpaceDE w:val="0"/>
              <w:autoSpaceDN w:val="0"/>
              <w:adjustRightInd w:val="0"/>
              <w:jc w:val="center"/>
              <w:rPr>
                <w:sz w:val="22"/>
                <w:szCs w:val="22"/>
              </w:rPr>
            </w:pPr>
          </w:p>
        </w:tc>
        <w:tc>
          <w:tcPr>
            <w:tcW w:w="1530" w:type="dxa"/>
          </w:tcPr>
          <w:p w:rsidR="0042020C" w:rsidRPr="00A678F2" w:rsidRDefault="0042020C" w:rsidP="00067C6E">
            <w:pPr>
              <w:autoSpaceDE w:val="0"/>
              <w:autoSpaceDN w:val="0"/>
              <w:adjustRightInd w:val="0"/>
              <w:jc w:val="center"/>
              <w:rPr>
                <w:sz w:val="22"/>
                <w:szCs w:val="22"/>
              </w:rPr>
            </w:pPr>
          </w:p>
        </w:tc>
        <w:tc>
          <w:tcPr>
            <w:tcW w:w="1800" w:type="dxa"/>
          </w:tcPr>
          <w:p w:rsidR="0042020C" w:rsidRPr="00A678F2" w:rsidRDefault="0042020C" w:rsidP="00067C6E">
            <w:pPr>
              <w:autoSpaceDE w:val="0"/>
              <w:autoSpaceDN w:val="0"/>
              <w:adjustRightInd w:val="0"/>
              <w:jc w:val="center"/>
              <w:rPr>
                <w:sz w:val="22"/>
                <w:szCs w:val="22"/>
              </w:rPr>
            </w:pP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Workshop participation</w:t>
            </w:r>
          </w:p>
        </w:tc>
        <w:tc>
          <w:tcPr>
            <w:tcW w:w="1800" w:type="dxa"/>
          </w:tcPr>
          <w:p w:rsidR="0042020C" w:rsidRPr="00A678F2" w:rsidRDefault="0091035C" w:rsidP="00067C6E">
            <w:pPr>
              <w:autoSpaceDE w:val="0"/>
              <w:autoSpaceDN w:val="0"/>
              <w:adjustRightInd w:val="0"/>
              <w:jc w:val="center"/>
              <w:rPr>
                <w:sz w:val="22"/>
                <w:szCs w:val="22"/>
              </w:rPr>
            </w:pPr>
            <w:r>
              <w:rPr>
                <w:sz w:val="22"/>
                <w:szCs w:val="22"/>
              </w:rPr>
              <w:t>2 days each</w:t>
            </w:r>
          </w:p>
        </w:tc>
        <w:tc>
          <w:tcPr>
            <w:tcW w:w="1530" w:type="dxa"/>
          </w:tcPr>
          <w:p w:rsidR="0042020C" w:rsidRPr="00A678F2" w:rsidRDefault="0042020C" w:rsidP="0091035C">
            <w:pPr>
              <w:autoSpaceDE w:val="0"/>
              <w:autoSpaceDN w:val="0"/>
              <w:adjustRightInd w:val="0"/>
              <w:jc w:val="center"/>
              <w:rPr>
                <w:sz w:val="22"/>
                <w:szCs w:val="22"/>
              </w:rPr>
            </w:pPr>
            <w:r w:rsidRPr="00A678F2">
              <w:rPr>
                <w:sz w:val="22"/>
                <w:szCs w:val="22"/>
              </w:rPr>
              <w:t>$</w:t>
            </w:r>
            <w:r w:rsidR="0091035C">
              <w:rPr>
                <w:sz w:val="22"/>
                <w:szCs w:val="22"/>
              </w:rPr>
              <w:t>700</w:t>
            </w:r>
          </w:p>
        </w:tc>
        <w:tc>
          <w:tcPr>
            <w:tcW w:w="1800" w:type="dxa"/>
          </w:tcPr>
          <w:p w:rsidR="0042020C" w:rsidRPr="00A678F2" w:rsidRDefault="0042020C" w:rsidP="00523347">
            <w:pPr>
              <w:autoSpaceDE w:val="0"/>
              <w:autoSpaceDN w:val="0"/>
              <w:adjustRightInd w:val="0"/>
              <w:jc w:val="center"/>
              <w:rPr>
                <w:sz w:val="22"/>
                <w:szCs w:val="22"/>
              </w:rPr>
            </w:pPr>
            <w:r w:rsidRPr="00A678F2">
              <w:rPr>
                <w:sz w:val="22"/>
                <w:szCs w:val="22"/>
              </w:rPr>
              <w:t>$</w:t>
            </w:r>
            <w:r w:rsidR="00523347">
              <w:rPr>
                <w:sz w:val="22"/>
                <w:szCs w:val="22"/>
              </w:rPr>
              <w:t>10,500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Lodging</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1 night</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    80</w:t>
            </w:r>
          </w:p>
        </w:tc>
        <w:tc>
          <w:tcPr>
            <w:tcW w:w="1800" w:type="dxa"/>
          </w:tcPr>
          <w:p w:rsidR="0042020C" w:rsidRPr="00A678F2" w:rsidRDefault="00523347" w:rsidP="00523347">
            <w:pPr>
              <w:autoSpaceDE w:val="0"/>
              <w:autoSpaceDN w:val="0"/>
              <w:adjustRightInd w:val="0"/>
              <w:jc w:val="center"/>
              <w:rPr>
                <w:sz w:val="22"/>
                <w:szCs w:val="22"/>
              </w:rPr>
            </w:pPr>
            <w:r>
              <w:rPr>
                <w:sz w:val="22"/>
                <w:szCs w:val="22"/>
              </w:rPr>
              <w:t>$   1,200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r w:rsidRPr="00A678F2">
              <w:rPr>
                <w:sz w:val="22"/>
                <w:szCs w:val="22"/>
              </w:rPr>
              <w:t>Travel</w:t>
            </w:r>
          </w:p>
        </w:tc>
        <w:tc>
          <w:tcPr>
            <w:tcW w:w="1800" w:type="dxa"/>
          </w:tcPr>
          <w:p w:rsidR="0042020C" w:rsidRPr="00A678F2" w:rsidRDefault="0042020C" w:rsidP="00067C6E">
            <w:pPr>
              <w:autoSpaceDE w:val="0"/>
              <w:autoSpaceDN w:val="0"/>
              <w:adjustRightInd w:val="0"/>
              <w:jc w:val="center"/>
              <w:rPr>
                <w:sz w:val="22"/>
                <w:szCs w:val="22"/>
              </w:rPr>
            </w:pPr>
            <w:r w:rsidRPr="00A678F2">
              <w:rPr>
                <w:sz w:val="22"/>
                <w:szCs w:val="22"/>
              </w:rPr>
              <w:t>400 miles</w:t>
            </w:r>
          </w:p>
        </w:tc>
        <w:tc>
          <w:tcPr>
            <w:tcW w:w="1530" w:type="dxa"/>
          </w:tcPr>
          <w:p w:rsidR="0042020C" w:rsidRPr="00A678F2" w:rsidRDefault="0042020C" w:rsidP="00067C6E">
            <w:pPr>
              <w:autoSpaceDE w:val="0"/>
              <w:autoSpaceDN w:val="0"/>
              <w:adjustRightInd w:val="0"/>
              <w:jc w:val="center"/>
              <w:rPr>
                <w:sz w:val="22"/>
                <w:szCs w:val="22"/>
              </w:rPr>
            </w:pPr>
            <w:r w:rsidRPr="00A678F2">
              <w:rPr>
                <w:sz w:val="22"/>
                <w:szCs w:val="22"/>
              </w:rPr>
              <w:t>$  204</w:t>
            </w:r>
          </w:p>
        </w:tc>
        <w:tc>
          <w:tcPr>
            <w:tcW w:w="1800" w:type="dxa"/>
          </w:tcPr>
          <w:p w:rsidR="0042020C" w:rsidRPr="00A678F2" w:rsidRDefault="0042020C" w:rsidP="00523347">
            <w:pPr>
              <w:autoSpaceDE w:val="0"/>
              <w:autoSpaceDN w:val="0"/>
              <w:adjustRightInd w:val="0"/>
              <w:jc w:val="center"/>
              <w:rPr>
                <w:sz w:val="22"/>
                <w:szCs w:val="22"/>
              </w:rPr>
            </w:pPr>
            <w:r w:rsidRPr="00A678F2">
              <w:rPr>
                <w:sz w:val="22"/>
                <w:szCs w:val="22"/>
              </w:rPr>
              <w:t xml:space="preserve">$  </w:t>
            </w:r>
            <w:r w:rsidR="00523347">
              <w:rPr>
                <w:sz w:val="22"/>
                <w:szCs w:val="22"/>
              </w:rPr>
              <w:t>3,060</w:t>
            </w:r>
          </w:p>
        </w:tc>
      </w:tr>
      <w:tr w:rsidR="0042020C" w:rsidRPr="00A678F2" w:rsidTr="00067C6E">
        <w:tc>
          <w:tcPr>
            <w:tcW w:w="3510" w:type="dxa"/>
          </w:tcPr>
          <w:p w:rsidR="0042020C" w:rsidRPr="00A678F2" w:rsidRDefault="0042020C" w:rsidP="00067C6E">
            <w:pPr>
              <w:autoSpaceDE w:val="0"/>
              <w:autoSpaceDN w:val="0"/>
              <w:adjustRightInd w:val="0"/>
              <w:jc w:val="right"/>
              <w:rPr>
                <w:sz w:val="22"/>
                <w:szCs w:val="22"/>
              </w:rPr>
            </w:pPr>
          </w:p>
          <w:p w:rsidR="0042020C" w:rsidRPr="00A678F2" w:rsidRDefault="0042020C" w:rsidP="00067C6E">
            <w:pPr>
              <w:autoSpaceDE w:val="0"/>
              <w:autoSpaceDN w:val="0"/>
              <w:adjustRightInd w:val="0"/>
              <w:jc w:val="right"/>
              <w:rPr>
                <w:b/>
                <w:sz w:val="22"/>
                <w:szCs w:val="22"/>
              </w:rPr>
            </w:pPr>
            <w:r w:rsidRPr="00A678F2">
              <w:rPr>
                <w:b/>
                <w:sz w:val="22"/>
                <w:szCs w:val="22"/>
              </w:rPr>
              <w:t>TOTAL</w:t>
            </w:r>
          </w:p>
        </w:tc>
        <w:tc>
          <w:tcPr>
            <w:tcW w:w="1800" w:type="dxa"/>
          </w:tcPr>
          <w:p w:rsidR="0042020C" w:rsidRPr="00A678F2" w:rsidRDefault="0042020C" w:rsidP="00067C6E">
            <w:pPr>
              <w:autoSpaceDE w:val="0"/>
              <w:autoSpaceDN w:val="0"/>
              <w:adjustRightInd w:val="0"/>
              <w:jc w:val="center"/>
              <w:rPr>
                <w:sz w:val="22"/>
                <w:szCs w:val="22"/>
              </w:rPr>
            </w:pPr>
          </w:p>
        </w:tc>
        <w:tc>
          <w:tcPr>
            <w:tcW w:w="1530" w:type="dxa"/>
          </w:tcPr>
          <w:p w:rsidR="0042020C" w:rsidRPr="00A678F2" w:rsidRDefault="0042020C" w:rsidP="00067C6E">
            <w:pPr>
              <w:autoSpaceDE w:val="0"/>
              <w:autoSpaceDN w:val="0"/>
              <w:adjustRightInd w:val="0"/>
              <w:jc w:val="center"/>
              <w:rPr>
                <w:sz w:val="22"/>
                <w:szCs w:val="22"/>
              </w:rPr>
            </w:pPr>
          </w:p>
        </w:tc>
        <w:tc>
          <w:tcPr>
            <w:tcW w:w="1800" w:type="dxa"/>
          </w:tcPr>
          <w:p w:rsidR="0042020C" w:rsidRDefault="0042020C" w:rsidP="00067C6E">
            <w:pPr>
              <w:autoSpaceDE w:val="0"/>
              <w:autoSpaceDN w:val="0"/>
              <w:adjustRightInd w:val="0"/>
              <w:jc w:val="center"/>
              <w:rPr>
                <w:sz w:val="22"/>
                <w:szCs w:val="22"/>
              </w:rPr>
            </w:pPr>
          </w:p>
          <w:p w:rsidR="0042020C" w:rsidRPr="00A678F2" w:rsidRDefault="0042020C" w:rsidP="00523347">
            <w:pPr>
              <w:autoSpaceDE w:val="0"/>
              <w:autoSpaceDN w:val="0"/>
              <w:adjustRightInd w:val="0"/>
              <w:jc w:val="center"/>
              <w:rPr>
                <w:sz w:val="22"/>
                <w:szCs w:val="22"/>
              </w:rPr>
            </w:pPr>
            <w:r>
              <w:rPr>
                <w:sz w:val="22"/>
                <w:szCs w:val="22"/>
              </w:rPr>
              <w:t>$</w:t>
            </w:r>
            <w:r w:rsidR="00523347">
              <w:rPr>
                <w:sz w:val="22"/>
                <w:szCs w:val="22"/>
              </w:rPr>
              <w:t>37,490</w:t>
            </w:r>
          </w:p>
        </w:tc>
      </w:tr>
    </w:tbl>
    <w:p w:rsidR="0042020C" w:rsidRPr="0064143F" w:rsidRDefault="0042020C" w:rsidP="0042020C">
      <w:pPr>
        <w:autoSpaceDE w:val="0"/>
        <w:autoSpaceDN w:val="0"/>
        <w:adjustRightInd w:val="0"/>
      </w:pPr>
    </w:p>
    <w:p w:rsidR="00397744" w:rsidRPr="0064143F" w:rsidRDefault="0042020C" w:rsidP="0042020C">
      <w:pPr>
        <w:autoSpaceDE w:val="0"/>
        <w:autoSpaceDN w:val="0"/>
        <w:adjustRightInd w:val="0"/>
      </w:pPr>
      <w:r w:rsidRPr="0064143F">
        <w:lastRenderedPageBreak/>
        <w:t xml:space="preserve"> </w:t>
      </w:r>
    </w:p>
    <w:sectPr w:rsidR="00397744" w:rsidRPr="0064143F" w:rsidSect="00194856">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40" w:rsidRDefault="001D0340" w:rsidP="000D5B4A">
      <w:r>
        <w:separator/>
      </w:r>
    </w:p>
  </w:endnote>
  <w:endnote w:type="continuationSeparator" w:id="0">
    <w:p w:rsidR="001D0340" w:rsidRDefault="001D0340" w:rsidP="000D5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3BA" w:rsidRDefault="008E5B94">
    <w:pPr>
      <w:pStyle w:val="Footer"/>
      <w:jc w:val="center"/>
    </w:pPr>
    <w:fldSimple w:instr=" PAGE   \* MERGEFORMAT ">
      <w:r w:rsidR="00C07728">
        <w:rPr>
          <w:noProof/>
        </w:rPr>
        <w:t>1</w:t>
      </w:r>
    </w:fldSimple>
  </w:p>
  <w:p w:rsidR="00BB03BA" w:rsidRDefault="00BB0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40" w:rsidRDefault="001D0340" w:rsidP="000D5B4A">
      <w:r>
        <w:separator/>
      </w:r>
    </w:p>
  </w:footnote>
  <w:footnote w:type="continuationSeparator" w:id="0">
    <w:p w:rsidR="001D0340" w:rsidRDefault="001D0340" w:rsidP="000D5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548"/>
    <w:multiLevelType w:val="hybridMultilevel"/>
    <w:tmpl w:val="76343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86693"/>
    <w:multiLevelType w:val="hybridMultilevel"/>
    <w:tmpl w:val="49D00F0E"/>
    <w:lvl w:ilvl="0" w:tplc="9CA2845C">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97EDD"/>
    <w:multiLevelType w:val="hybridMultilevel"/>
    <w:tmpl w:val="AABA1F78"/>
    <w:lvl w:ilvl="0" w:tplc="04090011">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
    <w:nsid w:val="153A7A7C"/>
    <w:multiLevelType w:val="hybridMultilevel"/>
    <w:tmpl w:val="89BC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1537C"/>
    <w:multiLevelType w:val="hybridMultilevel"/>
    <w:tmpl w:val="05F49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3340D"/>
    <w:multiLevelType w:val="hybridMultilevel"/>
    <w:tmpl w:val="73A04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21D59"/>
    <w:multiLevelType w:val="hybridMultilevel"/>
    <w:tmpl w:val="4D7E5B6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197812"/>
    <w:multiLevelType w:val="hybridMultilevel"/>
    <w:tmpl w:val="AABA1F78"/>
    <w:lvl w:ilvl="0" w:tplc="04090011">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8">
    <w:nsid w:val="496E5003"/>
    <w:multiLevelType w:val="hybridMultilevel"/>
    <w:tmpl w:val="8EDE58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1526C3"/>
    <w:multiLevelType w:val="hybridMultilevel"/>
    <w:tmpl w:val="63CAC29A"/>
    <w:lvl w:ilvl="0" w:tplc="FFFFFFFF">
      <w:start w:val="1"/>
      <w:numFmt w:val="bullet"/>
      <w:lvlText w:val=""/>
      <w:lvlJc w:val="left"/>
      <w:pPr>
        <w:tabs>
          <w:tab w:val="num" w:pos="630"/>
        </w:tabs>
        <w:ind w:left="630" w:hanging="360"/>
      </w:pPr>
      <w:rPr>
        <w:rFonts w:ascii="Symbol" w:hAnsi="Symbol" w:hint="default"/>
        <w:sz w:val="20"/>
        <w:szCs w:val="20"/>
      </w:rPr>
    </w:lvl>
    <w:lvl w:ilvl="1" w:tplc="FFFFFFFF" w:tentative="1">
      <w:start w:val="1"/>
      <w:numFmt w:val="bullet"/>
      <w:lvlText w:val="o"/>
      <w:lvlJc w:val="left"/>
      <w:pPr>
        <w:tabs>
          <w:tab w:val="num" w:pos="1800"/>
        </w:tabs>
        <w:ind w:left="1800" w:hanging="360"/>
      </w:pPr>
      <w:rPr>
        <w:rFonts w:ascii="Courier New" w:hAnsi="Courier New" w:cs="Times New Roman CY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Roman CY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Roman CY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5BBA3127"/>
    <w:multiLevelType w:val="hybridMultilevel"/>
    <w:tmpl w:val="92484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36EE3"/>
    <w:multiLevelType w:val="hybridMultilevel"/>
    <w:tmpl w:val="D550E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536FA"/>
    <w:multiLevelType w:val="hybridMultilevel"/>
    <w:tmpl w:val="6318E5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A5AF5"/>
    <w:multiLevelType w:val="hybridMultilevel"/>
    <w:tmpl w:val="4198C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5014F9"/>
    <w:multiLevelType w:val="hybridMultilevel"/>
    <w:tmpl w:val="92484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
  </w:num>
  <w:num w:numId="5">
    <w:abstractNumId w:val="9"/>
  </w:num>
  <w:num w:numId="6">
    <w:abstractNumId w:val="12"/>
  </w:num>
  <w:num w:numId="7">
    <w:abstractNumId w:val="11"/>
  </w:num>
  <w:num w:numId="8">
    <w:abstractNumId w:val="2"/>
  </w:num>
  <w:num w:numId="9">
    <w:abstractNumId w:val="4"/>
  </w:num>
  <w:num w:numId="10">
    <w:abstractNumId w:val="10"/>
  </w:num>
  <w:num w:numId="11">
    <w:abstractNumId w:val="7"/>
  </w:num>
  <w:num w:numId="12">
    <w:abstractNumId w:val="14"/>
  </w:num>
  <w:num w:numId="13">
    <w:abstractNumId w:val="3"/>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D5696"/>
    <w:rsid w:val="0002730F"/>
    <w:rsid w:val="00030C03"/>
    <w:rsid w:val="000351ED"/>
    <w:rsid w:val="0004280D"/>
    <w:rsid w:val="00050EB7"/>
    <w:rsid w:val="0006161F"/>
    <w:rsid w:val="00067C70"/>
    <w:rsid w:val="00075986"/>
    <w:rsid w:val="000803F7"/>
    <w:rsid w:val="00080A2B"/>
    <w:rsid w:val="00082CA7"/>
    <w:rsid w:val="00083BB0"/>
    <w:rsid w:val="00092F04"/>
    <w:rsid w:val="00094047"/>
    <w:rsid w:val="000967E1"/>
    <w:rsid w:val="000A7A78"/>
    <w:rsid w:val="000B0DFE"/>
    <w:rsid w:val="000B15F0"/>
    <w:rsid w:val="000B336E"/>
    <w:rsid w:val="000C1FEA"/>
    <w:rsid w:val="000C21A4"/>
    <w:rsid w:val="000D0599"/>
    <w:rsid w:val="000D126A"/>
    <w:rsid w:val="000D1C88"/>
    <w:rsid w:val="000D5B4A"/>
    <w:rsid w:val="000F0B4A"/>
    <w:rsid w:val="000F5832"/>
    <w:rsid w:val="00121623"/>
    <w:rsid w:val="00137E77"/>
    <w:rsid w:val="0015108D"/>
    <w:rsid w:val="00155591"/>
    <w:rsid w:val="00156C23"/>
    <w:rsid w:val="00162A52"/>
    <w:rsid w:val="00166E88"/>
    <w:rsid w:val="00170BB0"/>
    <w:rsid w:val="00177423"/>
    <w:rsid w:val="001850C4"/>
    <w:rsid w:val="00194856"/>
    <w:rsid w:val="001B0D75"/>
    <w:rsid w:val="001B26E7"/>
    <w:rsid w:val="001C04FD"/>
    <w:rsid w:val="001C1B9D"/>
    <w:rsid w:val="001C28ED"/>
    <w:rsid w:val="001C5EAB"/>
    <w:rsid w:val="001C692E"/>
    <w:rsid w:val="001C7289"/>
    <w:rsid w:val="001D0340"/>
    <w:rsid w:val="001F7653"/>
    <w:rsid w:val="00215068"/>
    <w:rsid w:val="002219C3"/>
    <w:rsid w:val="00222BA3"/>
    <w:rsid w:val="00233F7F"/>
    <w:rsid w:val="002504F6"/>
    <w:rsid w:val="002520DF"/>
    <w:rsid w:val="00253201"/>
    <w:rsid w:val="00255AFB"/>
    <w:rsid w:val="00255B0F"/>
    <w:rsid w:val="00256F20"/>
    <w:rsid w:val="002616B4"/>
    <w:rsid w:val="002619DE"/>
    <w:rsid w:val="00270CE4"/>
    <w:rsid w:val="00275D18"/>
    <w:rsid w:val="00281FAD"/>
    <w:rsid w:val="002853DA"/>
    <w:rsid w:val="00295F1A"/>
    <w:rsid w:val="002A6C53"/>
    <w:rsid w:val="002B229F"/>
    <w:rsid w:val="002C2945"/>
    <w:rsid w:val="002D18B1"/>
    <w:rsid w:val="002D2FE1"/>
    <w:rsid w:val="002D3770"/>
    <w:rsid w:val="002E1FB6"/>
    <w:rsid w:val="002E7779"/>
    <w:rsid w:val="002F3E2B"/>
    <w:rsid w:val="002F4544"/>
    <w:rsid w:val="002F511D"/>
    <w:rsid w:val="00315B71"/>
    <w:rsid w:val="003345B0"/>
    <w:rsid w:val="00341B16"/>
    <w:rsid w:val="0034384C"/>
    <w:rsid w:val="00345EAE"/>
    <w:rsid w:val="00354CFD"/>
    <w:rsid w:val="003579C6"/>
    <w:rsid w:val="0036751A"/>
    <w:rsid w:val="003713B7"/>
    <w:rsid w:val="00371714"/>
    <w:rsid w:val="003769F6"/>
    <w:rsid w:val="00381F49"/>
    <w:rsid w:val="00382826"/>
    <w:rsid w:val="0038309E"/>
    <w:rsid w:val="00396F1D"/>
    <w:rsid w:val="00397744"/>
    <w:rsid w:val="003A72E9"/>
    <w:rsid w:val="003B0C24"/>
    <w:rsid w:val="003B3550"/>
    <w:rsid w:val="003B5674"/>
    <w:rsid w:val="003C01BA"/>
    <w:rsid w:val="003C0D53"/>
    <w:rsid w:val="003C4D15"/>
    <w:rsid w:val="003C6E12"/>
    <w:rsid w:val="003E2BC0"/>
    <w:rsid w:val="00405ABC"/>
    <w:rsid w:val="00417E09"/>
    <w:rsid w:val="0042020C"/>
    <w:rsid w:val="0042494E"/>
    <w:rsid w:val="004268AE"/>
    <w:rsid w:val="004322C4"/>
    <w:rsid w:val="004334E6"/>
    <w:rsid w:val="00441969"/>
    <w:rsid w:val="0045265A"/>
    <w:rsid w:val="00452F0B"/>
    <w:rsid w:val="00462665"/>
    <w:rsid w:val="00466702"/>
    <w:rsid w:val="004667AC"/>
    <w:rsid w:val="0047689A"/>
    <w:rsid w:val="004A0F85"/>
    <w:rsid w:val="004B1687"/>
    <w:rsid w:val="004B1965"/>
    <w:rsid w:val="004B4444"/>
    <w:rsid w:val="004B7FEE"/>
    <w:rsid w:val="004C0D0B"/>
    <w:rsid w:val="004C6CD3"/>
    <w:rsid w:val="004D314F"/>
    <w:rsid w:val="004D434E"/>
    <w:rsid w:val="004F1555"/>
    <w:rsid w:val="004F5EDF"/>
    <w:rsid w:val="005012FF"/>
    <w:rsid w:val="00521E24"/>
    <w:rsid w:val="00523347"/>
    <w:rsid w:val="0052632C"/>
    <w:rsid w:val="00544E88"/>
    <w:rsid w:val="005521C1"/>
    <w:rsid w:val="00555894"/>
    <w:rsid w:val="005647F4"/>
    <w:rsid w:val="00573531"/>
    <w:rsid w:val="005759E9"/>
    <w:rsid w:val="00575D38"/>
    <w:rsid w:val="0057633D"/>
    <w:rsid w:val="00580950"/>
    <w:rsid w:val="00585EC3"/>
    <w:rsid w:val="0059007C"/>
    <w:rsid w:val="0059661B"/>
    <w:rsid w:val="005A15AD"/>
    <w:rsid w:val="005B13B9"/>
    <w:rsid w:val="005B3F22"/>
    <w:rsid w:val="005B58E1"/>
    <w:rsid w:val="005C0D85"/>
    <w:rsid w:val="005C2B32"/>
    <w:rsid w:val="005C2BFC"/>
    <w:rsid w:val="005C333A"/>
    <w:rsid w:val="005C430E"/>
    <w:rsid w:val="005D244A"/>
    <w:rsid w:val="005D5593"/>
    <w:rsid w:val="005E5F8A"/>
    <w:rsid w:val="0060484D"/>
    <w:rsid w:val="0060594A"/>
    <w:rsid w:val="0061594B"/>
    <w:rsid w:val="00616380"/>
    <w:rsid w:val="0064143F"/>
    <w:rsid w:val="006418D1"/>
    <w:rsid w:val="00654A58"/>
    <w:rsid w:val="00656A57"/>
    <w:rsid w:val="00660537"/>
    <w:rsid w:val="00673531"/>
    <w:rsid w:val="00673A4D"/>
    <w:rsid w:val="006768F7"/>
    <w:rsid w:val="00681751"/>
    <w:rsid w:val="0068260D"/>
    <w:rsid w:val="00683083"/>
    <w:rsid w:val="0068524A"/>
    <w:rsid w:val="00685D1C"/>
    <w:rsid w:val="00697D99"/>
    <w:rsid w:val="006A2A43"/>
    <w:rsid w:val="006A30D6"/>
    <w:rsid w:val="006A4321"/>
    <w:rsid w:val="006B0F1C"/>
    <w:rsid w:val="006B70DF"/>
    <w:rsid w:val="006D015D"/>
    <w:rsid w:val="006D358A"/>
    <w:rsid w:val="006E77EA"/>
    <w:rsid w:val="006F4967"/>
    <w:rsid w:val="0071001F"/>
    <w:rsid w:val="00711243"/>
    <w:rsid w:val="00712927"/>
    <w:rsid w:val="00715136"/>
    <w:rsid w:val="00715BC3"/>
    <w:rsid w:val="00734164"/>
    <w:rsid w:val="00743B0A"/>
    <w:rsid w:val="00750361"/>
    <w:rsid w:val="00753B74"/>
    <w:rsid w:val="00757EC1"/>
    <w:rsid w:val="00757F0A"/>
    <w:rsid w:val="00761750"/>
    <w:rsid w:val="00762EF0"/>
    <w:rsid w:val="00773AA7"/>
    <w:rsid w:val="00785809"/>
    <w:rsid w:val="007877AD"/>
    <w:rsid w:val="00793C04"/>
    <w:rsid w:val="0079720A"/>
    <w:rsid w:val="007B060A"/>
    <w:rsid w:val="007B5035"/>
    <w:rsid w:val="007B5A52"/>
    <w:rsid w:val="007B6423"/>
    <w:rsid w:val="007B6DA0"/>
    <w:rsid w:val="007C259B"/>
    <w:rsid w:val="007C2BBB"/>
    <w:rsid w:val="007C6A64"/>
    <w:rsid w:val="007D6B1F"/>
    <w:rsid w:val="007E24E1"/>
    <w:rsid w:val="007E4CB8"/>
    <w:rsid w:val="007E5AD8"/>
    <w:rsid w:val="007F298D"/>
    <w:rsid w:val="00801308"/>
    <w:rsid w:val="008222C0"/>
    <w:rsid w:val="00824FD0"/>
    <w:rsid w:val="008268B9"/>
    <w:rsid w:val="008337D3"/>
    <w:rsid w:val="00837D26"/>
    <w:rsid w:val="00853E8F"/>
    <w:rsid w:val="00854F14"/>
    <w:rsid w:val="00857DEF"/>
    <w:rsid w:val="00863981"/>
    <w:rsid w:val="008657CB"/>
    <w:rsid w:val="00866C9D"/>
    <w:rsid w:val="00870570"/>
    <w:rsid w:val="008707C4"/>
    <w:rsid w:val="00872E51"/>
    <w:rsid w:val="008739A3"/>
    <w:rsid w:val="00874247"/>
    <w:rsid w:val="0088377B"/>
    <w:rsid w:val="00885BE4"/>
    <w:rsid w:val="008928F1"/>
    <w:rsid w:val="00893D8B"/>
    <w:rsid w:val="008B1FB2"/>
    <w:rsid w:val="008B468B"/>
    <w:rsid w:val="008B6CC0"/>
    <w:rsid w:val="008C18CD"/>
    <w:rsid w:val="008C1F4E"/>
    <w:rsid w:val="008D1D5B"/>
    <w:rsid w:val="008E11AC"/>
    <w:rsid w:val="008E1B59"/>
    <w:rsid w:val="008E5919"/>
    <w:rsid w:val="008E5B94"/>
    <w:rsid w:val="008F292B"/>
    <w:rsid w:val="008F3224"/>
    <w:rsid w:val="008F3658"/>
    <w:rsid w:val="00903C5B"/>
    <w:rsid w:val="00907D4D"/>
    <w:rsid w:val="0091035C"/>
    <w:rsid w:val="00915203"/>
    <w:rsid w:val="00921992"/>
    <w:rsid w:val="00935B01"/>
    <w:rsid w:val="009366D9"/>
    <w:rsid w:val="00937161"/>
    <w:rsid w:val="00937A75"/>
    <w:rsid w:val="00956DE6"/>
    <w:rsid w:val="00974BA6"/>
    <w:rsid w:val="0097569E"/>
    <w:rsid w:val="0099097D"/>
    <w:rsid w:val="009B03F6"/>
    <w:rsid w:val="009B6732"/>
    <w:rsid w:val="009D2825"/>
    <w:rsid w:val="009D2B2E"/>
    <w:rsid w:val="009D3F71"/>
    <w:rsid w:val="009E28D9"/>
    <w:rsid w:val="009F297D"/>
    <w:rsid w:val="00A01D77"/>
    <w:rsid w:val="00A0535C"/>
    <w:rsid w:val="00A351F9"/>
    <w:rsid w:val="00A55D2F"/>
    <w:rsid w:val="00A642CE"/>
    <w:rsid w:val="00A678F2"/>
    <w:rsid w:val="00A7263F"/>
    <w:rsid w:val="00A73E52"/>
    <w:rsid w:val="00A760C0"/>
    <w:rsid w:val="00A815C0"/>
    <w:rsid w:val="00A82B2E"/>
    <w:rsid w:val="00A91FB5"/>
    <w:rsid w:val="00A92B4D"/>
    <w:rsid w:val="00A94B42"/>
    <w:rsid w:val="00A97C11"/>
    <w:rsid w:val="00AA4FD1"/>
    <w:rsid w:val="00AB2AFB"/>
    <w:rsid w:val="00AB63B2"/>
    <w:rsid w:val="00AB6D0D"/>
    <w:rsid w:val="00AB73AA"/>
    <w:rsid w:val="00AC4C12"/>
    <w:rsid w:val="00AC588C"/>
    <w:rsid w:val="00AD5596"/>
    <w:rsid w:val="00AF0357"/>
    <w:rsid w:val="00AF3A6E"/>
    <w:rsid w:val="00B03692"/>
    <w:rsid w:val="00B04D7D"/>
    <w:rsid w:val="00B14468"/>
    <w:rsid w:val="00B32E25"/>
    <w:rsid w:val="00B34EC0"/>
    <w:rsid w:val="00B366F3"/>
    <w:rsid w:val="00B47A7F"/>
    <w:rsid w:val="00B51718"/>
    <w:rsid w:val="00B6061C"/>
    <w:rsid w:val="00B608AD"/>
    <w:rsid w:val="00B66D41"/>
    <w:rsid w:val="00B821BD"/>
    <w:rsid w:val="00B90D47"/>
    <w:rsid w:val="00B96578"/>
    <w:rsid w:val="00B97EA1"/>
    <w:rsid w:val="00BA086B"/>
    <w:rsid w:val="00BA6273"/>
    <w:rsid w:val="00BB01F3"/>
    <w:rsid w:val="00BB03BA"/>
    <w:rsid w:val="00BC63AD"/>
    <w:rsid w:val="00BD177F"/>
    <w:rsid w:val="00BD4ADC"/>
    <w:rsid w:val="00C05113"/>
    <w:rsid w:val="00C07728"/>
    <w:rsid w:val="00C105E4"/>
    <w:rsid w:val="00C17BD8"/>
    <w:rsid w:val="00C21CFD"/>
    <w:rsid w:val="00C27C50"/>
    <w:rsid w:val="00C349F4"/>
    <w:rsid w:val="00C42248"/>
    <w:rsid w:val="00C44531"/>
    <w:rsid w:val="00C5371F"/>
    <w:rsid w:val="00C53EDB"/>
    <w:rsid w:val="00C62BF7"/>
    <w:rsid w:val="00C72AF7"/>
    <w:rsid w:val="00C77315"/>
    <w:rsid w:val="00C802F9"/>
    <w:rsid w:val="00C84734"/>
    <w:rsid w:val="00C9245A"/>
    <w:rsid w:val="00C93D37"/>
    <w:rsid w:val="00C94D09"/>
    <w:rsid w:val="00CA0391"/>
    <w:rsid w:val="00CA1501"/>
    <w:rsid w:val="00CA2A04"/>
    <w:rsid w:val="00CA2A06"/>
    <w:rsid w:val="00CB0099"/>
    <w:rsid w:val="00CB21F9"/>
    <w:rsid w:val="00CB4D69"/>
    <w:rsid w:val="00CC1A2A"/>
    <w:rsid w:val="00CC5331"/>
    <w:rsid w:val="00CD6598"/>
    <w:rsid w:val="00CE6645"/>
    <w:rsid w:val="00CE7E31"/>
    <w:rsid w:val="00CF3CFB"/>
    <w:rsid w:val="00CF5358"/>
    <w:rsid w:val="00CF5E5E"/>
    <w:rsid w:val="00D02F1B"/>
    <w:rsid w:val="00D14310"/>
    <w:rsid w:val="00D2727E"/>
    <w:rsid w:val="00D4071F"/>
    <w:rsid w:val="00D438FF"/>
    <w:rsid w:val="00D577D7"/>
    <w:rsid w:val="00D601FC"/>
    <w:rsid w:val="00D77522"/>
    <w:rsid w:val="00D90C88"/>
    <w:rsid w:val="00D957EC"/>
    <w:rsid w:val="00DB2D10"/>
    <w:rsid w:val="00DC115B"/>
    <w:rsid w:val="00DC61B9"/>
    <w:rsid w:val="00DD07BD"/>
    <w:rsid w:val="00DD4E14"/>
    <w:rsid w:val="00DF39D9"/>
    <w:rsid w:val="00E04A43"/>
    <w:rsid w:val="00E15855"/>
    <w:rsid w:val="00E230E9"/>
    <w:rsid w:val="00E23BEC"/>
    <w:rsid w:val="00E31929"/>
    <w:rsid w:val="00E40923"/>
    <w:rsid w:val="00E60D29"/>
    <w:rsid w:val="00E65A85"/>
    <w:rsid w:val="00E71E24"/>
    <w:rsid w:val="00E74E8F"/>
    <w:rsid w:val="00E87B75"/>
    <w:rsid w:val="00E87C7E"/>
    <w:rsid w:val="00E96E99"/>
    <w:rsid w:val="00EB1449"/>
    <w:rsid w:val="00ED36D7"/>
    <w:rsid w:val="00ED5696"/>
    <w:rsid w:val="00ED6B85"/>
    <w:rsid w:val="00EF5E53"/>
    <w:rsid w:val="00F02A1E"/>
    <w:rsid w:val="00F1158C"/>
    <w:rsid w:val="00F16E1D"/>
    <w:rsid w:val="00F30068"/>
    <w:rsid w:val="00F41696"/>
    <w:rsid w:val="00F519F5"/>
    <w:rsid w:val="00F67CB9"/>
    <w:rsid w:val="00F81590"/>
    <w:rsid w:val="00FA21A1"/>
    <w:rsid w:val="00FA4460"/>
    <w:rsid w:val="00FB5C36"/>
    <w:rsid w:val="00FC41E9"/>
    <w:rsid w:val="00FC7A6B"/>
    <w:rsid w:val="00FE3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8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4444"/>
    <w:rPr>
      <w:color w:val="0000FF"/>
      <w:u w:val="single"/>
    </w:rPr>
  </w:style>
  <w:style w:type="character" w:styleId="CommentReference">
    <w:name w:val="annotation reference"/>
    <w:basedOn w:val="DefaultParagraphFont"/>
    <w:semiHidden/>
    <w:rsid w:val="00CA2A06"/>
    <w:rPr>
      <w:sz w:val="16"/>
      <w:szCs w:val="16"/>
    </w:rPr>
  </w:style>
  <w:style w:type="paragraph" w:styleId="CommentText">
    <w:name w:val="annotation text"/>
    <w:basedOn w:val="Normal"/>
    <w:semiHidden/>
    <w:rsid w:val="000B336E"/>
    <w:rPr>
      <w:sz w:val="20"/>
      <w:szCs w:val="20"/>
    </w:rPr>
  </w:style>
  <w:style w:type="paragraph" w:styleId="CommentSubject">
    <w:name w:val="annotation subject"/>
    <w:basedOn w:val="CommentText"/>
    <w:next w:val="CommentText"/>
    <w:semiHidden/>
    <w:rsid w:val="00CA2A06"/>
    <w:rPr>
      <w:b/>
      <w:bCs/>
    </w:rPr>
  </w:style>
  <w:style w:type="paragraph" w:styleId="BalloonText">
    <w:name w:val="Balloon Text"/>
    <w:basedOn w:val="Normal"/>
    <w:semiHidden/>
    <w:rsid w:val="00CA2A06"/>
    <w:rPr>
      <w:rFonts w:ascii="Tahoma" w:hAnsi="Tahoma" w:cs="Tahoma"/>
      <w:sz w:val="16"/>
      <w:szCs w:val="16"/>
    </w:rPr>
  </w:style>
  <w:style w:type="table" w:styleId="TableGrid">
    <w:name w:val="Table Grid"/>
    <w:basedOn w:val="TableNormal"/>
    <w:rsid w:val="00892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_text"/>
    <w:basedOn w:val="DefaultParagraphFont"/>
    <w:rsid w:val="00673A4D"/>
  </w:style>
  <w:style w:type="paragraph" w:styleId="Header">
    <w:name w:val="header"/>
    <w:basedOn w:val="Normal"/>
    <w:rsid w:val="002E7779"/>
    <w:pPr>
      <w:tabs>
        <w:tab w:val="center" w:pos="4320"/>
        <w:tab w:val="right" w:pos="8640"/>
      </w:tabs>
    </w:pPr>
  </w:style>
  <w:style w:type="character" w:styleId="Emphasis">
    <w:name w:val="Emphasis"/>
    <w:basedOn w:val="DefaultParagraphFont"/>
    <w:uiPriority w:val="20"/>
    <w:qFormat/>
    <w:rsid w:val="002504F6"/>
    <w:rPr>
      <w:i/>
      <w:iCs/>
    </w:rPr>
  </w:style>
  <w:style w:type="paragraph" w:styleId="Revision">
    <w:name w:val="Revision"/>
    <w:hidden/>
    <w:uiPriority w:val="99"/>
    <w:semiHidden/>
    <w:rsid w:val="00354CFD"/>
    <w:rPr>
      <w:sz w:val="24"/>
      <w:szCs w:val="24"/>
    </w:rPr>
  </w:style>
  <w:style w:type="paragraph" w:styleId="ListParagraph">
    <w:name w:val="List Paragraph"/>
    <w:basedOn w:val="Normal"/>
    <w:uiPriority w:val="34"/>
    <w:qFormat/>
    <w:rsid w:val="008C1F4E"/>
    <w:pPr>
      <w:ind w:left="720"/>
    </w:pPr>
  </w:style>
  <w:style w:type="paragraph" w:styleId="NoSpacing">
    <w:name w:val="No Spacing"/>
    <w:uiPriority w:val="1"/>
    <w:qFormat/>
    <w:rsid w:val="00974BA6"/>
    <w:rPr>
      <w:sz w:val="24"/>
      <w:szCs w:val="24"/>
    </w:rPr>
  </w:style>
  <w:style w:type="paragraph" w:styleId="Footer">
    <w:name w:val="footer"/>
    <w:basedOn w:val="Normal"/>
    <w:link w:val="FooterChar"/>
    <w:uiPriority w:val="99"/>
    <w:rsid w:val="000D5B4A"/>
    <w:pPr>
      <w:tabs>
        <w:tab w:val="center" w:pos="4680"/>
        <w:tab w:val="right" w:pos="9360"/>
      </w:tabs>
    </w:pPr>
  </w:style>
  <w:style w:type="character" w:customStyle="1" w:styleId="FooterChar">
    <w:name w:val="Footer Char"/>
    <w:basedOn w:val="DefaultParagraphFont"/>
    <w:link w:val="Footer"/>
    <w:uiPriority w:val="99"/>
    <w:rsid w:val="000D5B4A"/>
    <w:rPr>
      <w:sz w:val="24"/>
      <w:szCs w:val="24"/>
    </w:rPr>
  </w:style>
</w:styles>
</file>

<file path=word/webSettings.xml><?xml version="1.0" encoding="utf-8"?>
<w:webSettings xmlns:r="http://schemas.openxmlformats.org/officeDocument/2006/relationships" xmlns:w="http://schemas.openxmlformats.org/wordprocessingml/2006/main">
  <w:divs>
    <w:div w:id="93326505">
      <w:bodyDiv w:val="1"/>
      <w:marLeft w:val="0"/>
      <w:marRight w:val="0"/>
      <w:marTop w:val="0"/>
      <w:marBottom w:val="0"/>
      <w:divBdr>
        <w:top w:val="none" w:sz="0" w:space="0" w:color="auto"/>
        <w:left w:val="none" w:sz="0" w:space="0" w:color="auto"/>
        <w:bottom w:val="none" w:sz="0" w:space="0" w:color="auto"/>
        <w:right w:val="none" w:sz="0" w:space="0" w:color="auto"/>
      </w:divBdr>
    </w:div>
    <w:div w:id="282463437">
      <w:bodyDiv w:val="1"/>
      <w:marLeft w:val="0"/>
      <w:marRight w:val="0"/>
      <w:marTop w:val="0"/>
      <w:marBottom w:val="0"/>
      <w:divBdr>
        <w:top w:val="none" w:sz="0" w:space="0" w:color="auto"/>
        <w:left w:val="none" w:sz="0" w:space="0" w:color="auto"/>
        <w:bottom w:val="none" w:sz="0" w:space="0" w:color="auto"/>
        <w:right w:val="none" w:sz="0" w:space="0" w:color="auto"/>
      </w:divBdr>
    </w:div>
    <w:div w:id="695817036">
      <w:bodyDiv w:val="1"/>
      <w:marLeft w:val="0"/>
      <w:marRight w:val="0"/>
      <w:marTop w:val="0"/>
      <w:marBottom w:val="0"/>
      <w:divBdr>
        <w:top w:val="none" w:sz="0" w:space="0" w:color="auto"/>
        <w:left w:val="none" w:sz="0" w:space="0" w:color="auto"/>
        <w:bottom w:val="none" w:sz="0" w:space="0" w:color="auto"/>
        <w:right w:val="none" w:sz="0" w:space="0" w:color="auto"/>
      </w:divBdr>
    </w:div>
    <w:div w:id="1870295841">
      <w:bodyDiv w:val="1"/>
      <w:marLeft w:val="0"/>
      <w:marRight w:val="0"/>
      <w:marTop w:val="0"/>
      <w:marBottom w:val="0"/>
      <w:divBdr>
        <w:top w:val="none" w:sz="0" w:space="0" w:color="auto"/>
        <w:left w:val="none" w:sz="0" w:space="0" w:color="auto"/>
        <w:bottom w:val="none" w:sz="0" w:space="0" w:color="auto"/>
        <w:right w:val="none" w:sz="0" w:space="0" w:color="auto"/>
      </w:divBdr>
      <w:divsChild>
        <w:div w:id="664749084">
          <w:marLeft w:val="0"/>
          <w:marRight w:val="0"/>
          <w:marTop w:val="0"/>
          <w:marBottom w:val="0"/>
          <w:divBdr>
            <w:top w:val="none" w:sz="0" w:space="0" w:color="auto"/>
            <w:left w:val="none" w:sz="0" w:space="0" w:color="auto"/>
            <w:bottom w:val="none" w:sz="0" w:space="0" w:color="auto"/>
            <w:right w:val="none" w:sz="0" w:space="0" w:color="auto"/>
          </w:divBdr>
          <w:divsChild>
            <w:div w:id="529033719">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848839098">
              <w:marLeft w:val="0"/>
              <w:marRight w:val="0"/>
              <w:marTop w:val="0"/>
              <w:marBottom w:val="0"/>
              <w:divBdr>
                <w:top w:val="none" w:sz="0" w:space="0" w:color="auto"/>
                <w:left w:val="none" w:sz="0" w:space="0" w:color="auto"/>
                <w:bottom w:val="none" w:sz="0" w:space="0" w:color="auto"/>
                <w:right w:val="none" w:sz="0" w:space="0" w:color="auto"/>
              </w:divBdr>
            </w:div>
            <w:div w:id="1329481230">
              <w:marLeft w:val="0"/>
              <w:marRight w:val="0"/>
              <w:marTop w:val="0"/>
              <w:marBottom w:val="0"/>
              <w:divBdr>
                <w:top w:val="none" w:sz="0" w:space="0" w:color="auto"/>
                <w:left w:val="none" w:sz="0" w:space="0" w:color="auto"/>
                <w:bottom w:val="none" w:sz="0" w:space="0" w:color="auto"/>
                <w:right w:val="none" w:sz="0" w:space="0" w:color="auto"/>
              </w:divBdr>
            </w:div>
            <w:div w:id="1337001792">
              <w:marLeft w:val="0"/>
              <w:marRight w:val="0"/>
              <w:marTop w:val="0"/>
              <w:marBottom w:val="0"/>
              <w:divBdr>
                <w:top w:val="none" w:sz="0" w:space="0" w:color="auto"/>
                <w:left w:val="none" w:sz="0" w:space="0" w:color="auto"/>
                <w:bottom w:val="none" w:sz="0" w:space="0" w:color="auto"/>
                <w:right w:val="none" w:sz="0" w:space="0" w:color="auto"/>
              </w:divBdr>
            </w:div>
            <w:div w:id="14658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Development of Regional Indicators and Measures</vt:lpstr>
    </vt:vector>
  </TitlesOfParts>
  <Company>American Bird Conservancy</Company>
  <LinksUpToDate>false</LinksUpToDate>
  <CharactersWithSpaces>19531</CharactersWithSpaces>
  <SharedDoc>false</SharedDoc>
  <HLinks>
    <vt:vector size="66" baseType="variant">
      <vt:variant>
        <vt:i4>5767181</vt:i4>
      </vt:variant>
      <vt:variant>
        <vt:i4>30</vt:i4>
      </vt:variant>
      <vt:variant>
        <vt:i4>0</vt:i4>
      </vt:variant>
      <vt:variant>
        <vt:i4>5</vt:i4>
      </vt:variant>
      <vt:variant>
        <vt:lpwstr>http://www.nebirdmonitor.org/</vt:lpwstr>
      </vt:variant>
      <vt:variant>
        <vt:lpwstr/>
      </vt:variant>
      <vt:variant>
        <vt:i4>1572901</vt:i4>
      </vt:variant>
      <vt:variant>
        <vt:i4>27</vt:i4>
      </vt:variant>
      <vt:variant>
        <vt:i4>0</vt:i4>
      </vt:variant>
      <vt:variant>
        <vt:i4>5</vt:i4>
      </vt:variant>
      <vt:variant>
        <vt:lpwstr>http://rcngrants.org/regional_monitoring.shtml</vt:lpwstr>
      </vt:variant>
      <vt:variant>
        <vt:lpwstr/>
      </vt:variant>
      <vt:variant>
        <vt:i4>6553677</vt:i4>
      </vt:variant>
      <vt:variant>
        <vt:i4>24</vt:i4>
      </vt:variant>
      <vt:variant>
        <vt:i4>0</vt:i4>
      </vt:variant>
      <vt:variant>
        <vt:i4>5</vt:i4>
      </vt:variant>
      <vt:variant>
        <vt:lpwstr>mailto:nschoch@wcs.org</vt:lpwstr>
      </vt:variant>
      <vt:variant>
        <vt:lpwstr/>
      </vt:variant>
      <vt:variant>
        <vt:i4>2228244</vt:i4>
      </vt:variant>
      <vt:variant>
        <vt:i4>21</vt:i4>
      </vt:variant>
      <vt:variant>
        <vt:i4>0</vt:i4>
      </vt:variant>
      <vt:variant>
        <vt:i4>5</vt:i4>
      </vt:variant>
      <vt:variant>
        <vt:lpwstr>mailto:crimmer@vtecostudies.org</vt:lpwstr>
      </vt:variant>
      <vt:variant>
        <vt:lpwstr/>
      </vt:variant>
      <vt:variant>
        <vt:i4>1769551</vt:i4>
      </vt:variant>
      <vt:variant>
        <vt:i4>18</vt:i4>
      </vt:variant>
      <vt:variant>
        <vt:i4>0</vt:i4>
      </vt:variant>
      <vt:variant>
        <vt:i4>5</vt:i4>
      </vt:variant>
      <vt:variant>
        <vt:lpwstr>mailto:luke_powell@umit.me.edu</vt:lpwstr>
      </vt:variant>
      <vt:variant>
        <vt:lpwstr/>
      </vt:variant>
      <vt:variant>
        <vt:i4>7864331</vt:i4>
      </vt:variant>
      <vt:variant>
        <vt:i4>15</vt:i4>
      </vt:variant>
      <vt:variant>
        <vt:i4>0</vt:i4>
      </vt:variant>
      <vt:variant>
        <vt:i4>5</vt:i4>
      </vt:variant>
      <vt:variant>
        <vt:lpwstr>mailto:dking@fs.fed.us</vt:lpwstr>
      </vt:variant>
      <vt:variant>
        <vt:lpwstr/>
      </vt:variant>
      <vt:variant>
        <vt:i4>8126551</vt:i4>
      </vt:variant>
      <vt:variant>
        <vt:i4>12</vt:i4>
      </vt:variant>
      <vt:variant>
        <vt:i4>0</vt:i4>
      </vt:variant>
      <vt:variant>
        <vt:i4>5</vt:i4>
      </vt:variant>
      <vt:variant>
        <vt:lpwstr>mailto:phunt@nhaudubon.org</vt:lpwstr>
      </vt:variant>
      <vt:variant>
        <vt:lpwstr/>
      </vt:variant>
      <vt:variant>
        <vt:i4>4718708</vt:i4>
      </vt:variant>
      <vt:variant>
        <vt:i4>9</vt:i4>
      </vt:variant>
      <vt:variant>
        <vt:i4>0</vt:i4>
      </vt:variant>
      <vt:variant>
        <vt:i4>5</vt:i4>
      </vt:variant>
      <vt:variant>
        <vt:lpwstr>mailto:jhart@vtecostudies.org</vt:lpwstr>
      </vt:variant>
      <vt:variant>
        <vt:lpwstr/>
      </vt:variant>
      <vt:variant>
        <vt:i4>3014663</vt:i4>
      </vt:variant>
      <vt:variant>
        <vt:i4>6</vt:i4>
      </vt:variant>
      <vt:variant>
        <vt:i4>0</vt:i4>
      </vt:variant>
      <vt:variant>
        <vt:i4>5</vt:i4>
      </vt:variant>
      <vt:variant>
        <vt:lpwstr>mailto:ehanson@vtecostudies.org</vt:lpwstr>
      </vt:variant>
      <vt:variant>
        <vt:lpwstr/>
      </vt:variant>
      <vt:variant>
        <vt:i4>3342353</vt:i4>
      </vt:variant>
      <vt:variant>
        <vt:i4>3</vt:i4>
      </vt:variant>
      <vt:variant>
        <vt:i4>0</vt:i4>
      </vt:variant>
      <vt:variant>
        <vt:i4>5</vt:i4>
      </vt:variant>
      <vt:variant>
        <vt:lpwstr>mailto:elaurent@abcbirds.org</vt:lpwstr>
      </vt:variant>
      <vt:variant>
        <vt:lpwstr/>
      </vt:variant>
      <vt:variant>
        <vt:i4>2293775</vt:i4>
      </vt:variant>
      <vt:variant>
        <vt:i4>0</vt:i4>
      </vt:variant>
      <vt:variant>
        <vt:i4>0</vt:i4>
      </vt:variant>
      <vt:variant>
        <vt:i4>5</vt:i4>
      </vt:variant>
      <vt:variant>
        <vt:lpwstr>mailto:dpashley@abcbirds.org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Regional Indicators and Measures</dc:title>
  <dc:creator>Dan Lambert</dc:creator>
  <cp:lastModifiedBy>Meghan</cp:lastModifiedBy>
  <cp:revision>2</cp:revision>
  <cp:lastPrinted>2011-03-01T18:58:00Z</cp:lastPrinted>
  <dcterms:created xsi:type="dcterms:W3CDTF">2011-12-24T20:33:00Z</dcterms:created>
  <dcterms:modified xsi:type="dcterms:W3CDTF">2011-12-24T20:33:00Z</dcterms:modified>
</cp:coreProperties>
</file>